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42B" w:rsidRPr="00AB211C" w:rsidRDefault="00AC542B"/>
    <w:p w:rsidR="00AC542B" w:rsidRPr="00AB211C" w:rsidRDefault="00AC542B">
      <w:r w:rsidRPr="00AB211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AC542B" w:rsidRPr="00AB211C" w:rsidTr="00181397">
        <w:tc>
          <w:tcPr>
            <w:tcW w:w="4068" w:type="dxa"/>
            <w:shd w:val="clear" w:color="auto" w:fill="D9D9D9"/>
          </w:tcPr>
          <w:p w:rsidR="00AC542B" w:rsidRPr="00AB211C" w:rsidRDefault="00AC542B" w:rsidP="005E1034">
            <w:pPr>
              <w:pStyle w:val="Heading4"/>
            </w:pPr>
            <w:r w:rsidRPr="00AB211C">
              <w:t>Security Role</w:t>
            </w:r>
          </w:p>
        </w:tc>
        <w:tc>
          <w:tcPr>
            <w:tcW w:w="4788" w:type="dxa"/>
          </w:tcPr>
          <w:p w:rsidR="00AC542B" w:rsidRPr="00AB211C" w:rsidRDefault="00AC542B">
            <w:pPr>
              <w:rPr>
                <w:b/>
                <w:bCs/>
              </w:rPr>
            </w:pPr>
            <w:r w:rsidRPr="00AB211C">
              <w:rPr>
                <w:b/>
                <w:bCs/>
              </w:rPr>
              <w:t>BOR_EX_CASH_ADV_ADMIN, BOR_EX_BATCH_PRC, BOR_FN_ADMIN_REPORTING, BOR_REPORTSUPERUSER</w:t>
            </w:r>
          </w:p>
        </w:tc>
      </w:tr>
      <w:tr w:rsidR="00AC542B" w:rsidRPr="00AB211C" w:rsidTr="00181397">
        <w:tc>
          <w:tcPr>
            <w:tcW w:w="4068" w:type="dxa"/>
            <w:shd w:val="clear" w:color="auto" w:fill="D9D9D9"/>
          </w:tcPr>
          <w:p w:rsidR="00AC542B" w:rsidRPr="00AB211C" w:rsidRDefault="00AC542B" w:rsidP="005E1034">
            <w:pPr>
              <w:pStyle w:val="Heading4"/>
            </w:pPr>
            <w:r w:rsidRPr="00AB211C">
              <w:t>Responsibility/Role</w:t>
            </w:r>
          </w:p>
        </w:tc>
        <w:tc>
          <w:tcPr>
            <w:tcW w:w="4788" w:type="dxa"/>
          </w:tcPr>
          <w:p w:rsidR="00AC542B" w:rsidRPr="00AB211C" w:rsidRDefault="00AC542B">
            <w:pPr>
              <w:rPr>
                <w:b/>
                <w:bCs/>
              </w:rPr>
            </w:pPr>
            <w:bookmarkStart w:id="0" w:name="bm_Roles"/>
            <w:bookmarkEnd w:id="0"/>
          </w:p>
        </w:tc>
      </w:tr>
      <w:tr w:rsidR="00AC542B" w:rsidRPr="00AB211C" w:rsidTr="00181397">
        <w:tc>
          <w:tcPr>
            <w:tcW w:w="4068" w:type="dxa"/>
            <w:shd w:val="clear" w:color="auto" w:fill="D9D9D9"/>
          </w:tcPr>
          <w:p w:rsidR="00AC542B" w:rsidRPr="00AB211C" w:rsidRDefault="00AC542B" w:rsidP="005E1034">
            <w:pPr>
              <w:pStyle w:val="Heading4"/>
            </w:pPr>
            <w:r w:rsidRPr="00AB211C">
              <w:t>File Name</w:t>
            </w:r>
          </w:p>
        </w:tc>
        <w:tc>
          <w:tcPr>
            <w:tcW w:w="4788" w:type="dxa"/>
          </w:tcPr>
          <w:p w:rsidR="00AC542B" w:rsidRPr="00AB211C" w:rsidRDefault="00AC542B">
            <w:pPr>
              <w:rPr>
                <w:b/>
                <w:bCs/>
              </w:rPr>
            </w:pPr>
            <w:fldSimple w:instr=" INFO  FileName  \* MERGEFORMAT ">
              <w:r w:rsidR="00AB211C" w:rsidRPr="00AB211C">
                <w:rPr>
                  <w:b/>
                  <w:bCs/>
                </w:rPr>
                <w:t>EX_020_201 - Closing a Cash Advance_BUSPROC.docx</w:t>
              </w:r>
            </w:fldSimple>
          </w:p>
        </w:tc>
      </w:tr>
      <w:tr w:rsidR="00AC542B" w:rsidRPr="00AB211C" w:rsidTr="00181397">
        <w:tc>
          <w:tcPr>
            <w:tcW w:w="4068" w:type="dxa"/>
            <w:shd w:val="clear" w:color="auto" w:fill="D9D9D9"/>
          </w:tcPr>
          <w:p w:rsidR="00AC542B" w:rsidRPr="00AB211C" w:rsidRDefault="00AC542B" w:rsidP="005E1034">
            <w:pPr>
              <w:pStyle w:val="Heading4"/>
            </w:pPr>
            <w:r w:rsidRPr="00AB211C">
              <w:t>Version</w:t>
            </w:r>
          </w:p>
        </w:tc>
        <w:tc>
          <w:tcPr>
            <w:tcW w:w="4788" w:type="dxa"/>
          </w:tcPr>
          <w:p w:rsidR="00AC542B" w:rsidRPr="00AB211C" w:rsidRDefault="00AC542B">
            <w:pPr>
              <w:rPr>
                <w:b/>
                <w:bCs/>
              </w:rPr>
            </w:pPr>
          </w:p>
        </w:tc>
      </w:tr>
      <w:tr w:rsidR="00AC542B" w:rsidRPr="00AB211C" w:rsidTr="00181397">
        <w:tc>
          <w:tcPr>
            <w:tcW w:w="4068" w:type="dxa"/>
            <w:shd w:val="clear" w:color="auto" w:fill="D9D9D9"/>
          </w:tcPr>
          <w:p w:rsidR="00AC542B" w:rsidRPr="00AB211C" w:rsidRDefault="00AC542B" w:rsidP="005E1034">
            <w:pPr>
              <w:pStyle w:val="Heading4"/>
            </w:pPr>
            <w:r w:rsidRPr="00AB211C">
              <w:t>Document Generation Date</w:t>
            </w:r>
          </w:p>
        </w:tc>
        <w:tc>
          <w:tcPr>
            <w:tcW w:w="4788" w:type="dxa"/>
          </w:tcPr>
          <w:p w:rsidR="00AC542B" w:rsidRPr="00AB211C" w:rsidRDefault="00AC542B">
            <w:pPr>
              <w:rPr>
                <w:b/>
                <w:bCs/>
              </w:rPr>
            </w:pPr>
            <w:r w:rsidRPr="00AB211C">
              <w:rPr>
                <w:b/>
                <w:bCs/>
              </w:rPr>
              <w:fldChar w:fldCharType="begin"/>
            </w:r>
            <w:r w:rsidR="00AB211C" w:rsidRPr="00AB211C">
              <w:rPr>
                <w:b/>
                <w:bCs/>
              </w:rPr>
              <w:instrText xml:space="preserve"> CREATEDATE  \@ "M/d/yyyy"  \* MERGEFORMAT </w:instrText>
            </w:r>
            <w:r w:rsidRPr="00AB211C">
              <w:rPr>
                <w:b/>
                <w:bCs/>
              </w:rPr>
              <w:fldChar w:fldCharType="separate"/>
            </w:r>
            <w:r w:rsidR="00AB211C" w:rsidRPr="00AB211C">
              <w:rPr>
                <w:b/>
                <w:bCs/>
                <w:noProof/>
              </w:rPr>
              <w:t>12/15/2010</w:t>
            </w:r>
            <w:r w:rsidRPr="00AB211C">
              <w:rPr>
                <w:b/>
                <w:bCs/>
              </w:rPr>
              <w:fldChar w:fldCharType="end"/>
            </w:r>
          </w:p>
        </w:tc>
      </w:tr>
      <w:tr w:rsidR="00AC542B" w:rsidRPr="00AB211C" w:rsidTr="00181397">
        <w:tc>
          <w:tcPr>
            <w:tcW w:w="4068" w:type="dxa"/>
            <w:shd w:val="clear" w:color="auto" w:fill="D9D9D9"/>
          </w:tcPr>
          <w:p w:rsidR="00AC542B" w:rsidRPr="00AB211C" w:rsidRDefault="00AC542B" w:rsidP="005E1034">
            <w:pPr>
              <w:pStyle w:val="Heading4"/>
            </w:pPr>
            <w:r w:rsidRPr="00AB211C">
              <w:t>Date Modified</w:t>
            </w:r>
          </w:p>
        </w:tc>
        <w:tc>
          <w:tcPr>
            <w:tcW w:w="4788" w:type="dxa"/>
          </w:tcPr>
          <w:p w:rsidR="00AC542B" w:rsidRPr="00AB211C" w:rsidRDefault="00AC542B">
            <w:pPr>
              <w:rPr>
                <w:b/>
                <w:bCs/>
              </w:rPr>
            </w:pPr>
            <w:r w:rsidRPr="00AB211C">
              <w:rPr>
                <w:b/>
                <w:bCs/>
              </w:rPr>
              <w:fldChar w:fldCharType="begin"/>
            </w:r>
            <w:r w:rsidR="00AB211C" w:rsidRPr="00AB211C">
              <w:rPr>
                <w:b/>
                <w:bCs/>
              </w:rPr>
              <w:instrText xml:space="preserve"> SAVEDATE  \@ "M/d/yyyy"  \* MERGEFORMAT </w:instrText>
            </w:r>
            <w:r w:rsidRPr="00AB211C">
              <w:rPr>
                <w:b/>
                <w:bCs/>
              </w:rPr>
              <w:fldChar w:fldCharType="separate"/>
            </w:r>
            <w:r w:rsidR="00AB211C" w:rsidRPr="00AB211C">
              <w:rPr>
                <w:b/>
                <w:bCs/>
                <w:noProof/>
              </w:rPr>
              <w:t>12/15/2010</w:t>
            </w:r>
            <w:r w:rsidRPr="00AB211C">
              <w:rPr>
                <w:b/>
                <w:bCs/>
              </w:rPr>
              <w:fldChar w:fldCharType="end"/>
            </w:r>
          </w:p>
        </w:tc>
      </w:tr>
      <w:tr w:rsidR="00AC542B" w:rsidRPr="00AB211C" w:rsidTr="00181397">
        <w:tc>
          <w:tcPr>
            <w:tcW w:w="4068" w:type="dxa"/>
            <w:shd w:val="clear" w:color="auto" w:fill="D9D9D9"/>
          </w:tcPr>
          <w:p w:rsidR="00AC542B" w:rsidRPr="00AB211C" w:rsidRDefault="00AC542B" w:rsidP="005E1034">
            <w:pPr>
              <w:pStyle w:val="Heading4"/>
            </w:pPr>
            <w:r w:rsidRPr="00AB211C">
              <w:t>Last Changed by</w:t>
            </w:r>
          </w:p>
        </w:tc>
        <w:tc>
          <w:tcPr>
            <w:tcW w:w="4788" w:type="dxa"/>
          </w:tcPr>
          <w:p w:rsidR="00AC542B" w:rsidRPr="00AB211C" w:rsidRDefault="00AC542B">
            <w:pPr>
              <w:rPr>
                <w:b/>
                <w:bCs/>
              </w:rPr>
            </w:pPr>
          </w:p>
        </w:tc>
      </w:tr>
      <w:tr w:rsidR="00AC542B" w:rsidRPr="00AB211C" w:rsidTr="00181397">
        <w:tc>
          <w:tcPr>
            <w:tcW w:w="4068" w:type="dxa"/>
            <w:shd w:val="clear" w:color="auto" w:fill="D9D9D9"/>
          </w:tcPr>
          <w:p w:rsidR="00AC542B" w:rsidRPr="00AB211C" w:rsidRDefault="00AC542B" w:rsidP="005E1034">
            <w:pPr>
              <w:pStyle w:val="Heading4"/>
            </w:pPr>
            <w:r w:rsidRPr="00AB211C">
              <w:t>Status</w:t>
            </w:r>
          </w:p>
        </w:tc>
        <w:tc>
          <w:tcPr>
            <w:tcW w:w="4788" w:type="dxa"/>
          </w:tcPr>
          <w:p w:rsidR="00AC542B" w:rsidRPr="00AB211C" w:rsidRDefault="00AC542B">
            <w:pPr>
              <w:rPr>
                <w:b/>
                <w:bCs/>
              </w:rPr>
            </w:pPr>
          </w:p>
        </w:tc>
      </w:tr>
    </w:tbl>
    <w:p w:rsidR="00AC542B" w:rsidRPr="00AB211C" w:rsidRDefault="00AC542B"/>
    <w:p w:rsidR="00AC542B" w:rsidRPr="00AB211C" w:rsidRDefault="00AC542B">
      <w:pPr>
        <w:spacing w:after="240"/>
        <w:divId w:val="1959138924"/>
      </w:pPr>
    </w:p>
    <w:p w:rsidR="00AC542B" w:rsidRPr="00AB211C" w:rsidRDefault="00AC542B">
      <w:pPr>
        <w:pStyle w:val="Heading2"/>
        <w:divId w:val="1959138924"/>
      </w:pPr>
      <w:r w:rsidRPr="00AB211C">
        <w:t>EX.020.201 - Closing a Cash Advance</w:t>
      </w:r>
    </w:p>
    <w:p w:rsidR="00AC542B" w:rsidRPr="00AB211C" w:rsidRDefault="00AC542B">
      <w:pPr>
        <w:pStyle w:val="Heading4"/>
      </w:pPr>
      <w:bookmarkStart w:id="1" w:name="pp_ref_BEFORECONCEPT"/>
      <w:bookmarkStart w:id="2" w:name="_Toc31639924"/>
      <w:bookmarkEnd w:id="1"/>
      <w:r w:rsidRPr="00AB211C">
        <w:t>Trigger:</w:t>
      </w:r>
      <w:bookmarkEnd w:id="2"/>
    </w:p>
    <w:p w:rsidR="00AC542B" w:rsidRPr="00AB211C" w:rsidRDefault="00AC542B" w:rsidP="00DD48BC">
      <w:pPr>
        <w:pStyle w:val="conceptbody"/>
      </w:pPr>
    </w:p>
    <w:p w:rsidR="00AC542B" w:rsidRPr="00AB211C" w:rsidRDefault="00AC542B" w:rsidP="00DD48BC">
      <w:pPr>
        <w:pStyle w:val="conceptbody"/>
      </w:pPr>
    </w:p>
    <w:p w:rsidR="00AC542B" w:rsidRPr="00AB211C" w:rsidRDefault="00AC542B">
      <w:pPr>
        <w:pStyle w:val="Heading4"/>
        <w:divId w:val="1959138924"/>
      </w:pPr>
      <w:r w:rsidRPr="00AB211C">
        <w:t>Concept</w:t>
      </w:r>
    </w:p>
    <w:p w:rsidR="00AC542B" w:rsidRPr="00AB211C" w:rsidRDefault="00AC542B">
      <w:pPr>
        <w:divId w:val="1959138924"/>
      </w:pPr>
    </w:p>
    <w:p w:rsidR="00AC542B" w:rsidRPr="00AB211C" w:rsidRDefault="00AC542B">
      <w:pPr>
        <w:pStyle w:val="conceptbody"/>
        <w:divId w:val="1959138924"/>
        <w:rPr>
          <w:rFonts w:eastAsiaTheme="minorEastAsia"/>
        </w:rPr>
      </w:pPr>
      <w:r w:rsidRPr="00AB211C">
        <w:t>This topic demonstrates how to close a cash advance. When a cash advance has been approved for payment processing, you can cancel it after you have posted its liabilities. You can close the cash advance if you have not staged payments for it.</w:t>
      </w:r>
    </w:p>
    <w:p w:rsidR="00AC542B" w:rsidRPr="00AB211C" w:rsidRDefault="00AC542B">
      <w:pPr>
        <w:pStyle w:val="conceptbody"/>
        <w:divId w:val="1959138924"/>
      </w:pPr>
    </w:p>
    <w:p w:rsidR="00AC542B" w:rsidRPr="00AB211C" w:rsidRDefault="00AC542B">
      <w:pPr>
        <w:pStyle w:val="conceptbody"/>
        <w:divId w:val="1959138924"/>
      </w:pPr>
      <w:r w:rsidRPr="00AB211C">
        <w:t>Closing a cash advance can only be done through the Core Application; it is not an available function in the Self-Service Portal.</w:t>
      </w:r>
    </w:p>
    <w:p w:rsidR="00AC542B" w:rsidRPr="00AB211C" w:rsidRDefault="00AC542B">
      <w:pPr>
        <w:pStyle w:val="conceptbody"/>
        <w:divId w:val="1959138924"/>
      </w:pPr>
    </w:p>
    <w:p w:rsidR="00AC542B" w:rsidRPr="00AB211C" w:rsidRDefault="00AC542B">
      <w:pPr>
        <w:pStyle w:val="conceptbody"/>
        <w:divId w:val="1959138924"/>
      </w:pPr>
      <w:r w:rsidRPr="00AB211C">
        <w:t>Closing a cash advance is a two-step process. First, determine which cash advance you wish to close and indicate the date you want the closing accounting entries to reflect. Then, run the Close Liability Process from the Expense Processing page.</w:t>
      </w:r>
    </w:p>
    <w:p w:rsidR="00AC542B" w:rsidRPr="00AB211C" w:rsidRDefault="00AC542B">
      <w:pPr>
        <w:pStyle w:val="conceptbody"/>
        <w:divId w:val="1959138924"/>
      </w:pPr>
    </w:p>
    <w:p w:rsidR="00AC542B" w:rsidRPr="00AB211C" w:rsidRDefault="00AC542B">
      <w:pPr>
        <w:pStyle w:val="conceptbody"/>
        <w:divId w:val="1959138924"/>
      </w:pPr>
      <w:r w:rsidRPr="00AB211C">
        <w:rPr>
          <w:b/>
          <w:bCs/>
        </w:rPr>
        <w:t>Topic Objectives:</w:t>
      </w:r>
    </w:p>
    <w:p w:rsidR="00AC542B" w:rsidRPr="00AB211C" w:rsidRDefault="00AC542B">
      <w:pPr>
        <w:pStyle w:val="conceptbody"/>
        <w:divId w:val="1959138924"/>
      </w:pPr>
      <w:r w:rsidRPr="00AB211C">
        <w:t>Upon completion of this topic, you will be able to:</w:t>
      </w:r>
    </w:p>
    <w:p w:rsidR="00AC542B" w:rsidRPr="00AB211C" w:rsidRDefault="00AC542B">
      <w:pPr>
        <w:pStyle w:val="conceptbody"/>
        <w:divId w:val="1959138924"/>
      </w:pPr>
      <w:r w:rsidRPr="00AB211C">
        <w:t>- Identify when you can close a cash advance.</w:t>
      </w:r>
    </w:p>
    <w:p w:rsidR="00AC542B" w:rsidRPr="00AB211C" w:rsidRDefault="00AC542B">
      <w:pPr>
        <w:pStyle w:val="conceptbody"/>
        <w:divId w:val="1959138924"/>
      </w:pPr>
      <w:r w:rsidRPr="00AB211C">
        <w:t>- Identify the steps involved with closing a cash advance.</w:t>
      </w:r>
    </w:p>
    <w:p w:rsidR="00AC542B" w:rsidRPr="00AB211C" w:rsidRDefault="00AC542B">
      <w:pPr>
        <w:pStyle w:val="conceptbody"/>
        <w:divId w:val="1959138924"/>
      </w:pPr>
      <w:r w:rsidRPr="00AB211C">
        <w:t>- Close a cash advance.</w:t>
      </w:r>
    </w:p>
    <w:p w:rsidR="00AC542B" w:rsidRPr="00AB211C" w:rsidRDefault="00AC542B">
      <w:pPr>
        <w:pStyle w:val="conceptbody"/>
        <w:divId w:val="1959138924"/>
      </w:pPr>
    </w:p>
    <w:p w:rsidR="00AC542B" w:rsidRPr="00AB211C" w:rsidRDefault="00AC542B">
      <w:r w:rsidRPr="00AB211C">
        <w:br/>
      </w:r>
      <w:r w:rsidRPr="00AB211C">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AC542B" w:rsidRPr="00AB211C" w:rsidTr="00935BB4">
        <w:tc>
          <w:tcPr>
            <w:tcW w:w="5000" w:type="pct"/>
            <w:tcBorders>
              <w:bottom w:val="single" w:sz="4" w:space="0" w:color="auto"/>
            </w:tcBorders>
            <w:shd w:val="clear" w:color="auto" w:fill="E0E0E0"/>
          </w:tcPr>
          <w:p w:rsidR="00AC542B" w:rsidRPr="00AB211C" w:rsidRDefault="00AC542B">
            <w:pPr>
              <w:pStyle w:val="Heading4"/>
              <w:rPr>
                <w:sz w:val="24"/>
              </w:rPr>
            </w:pPr>
            <w:r w:rsidRPr="00AB211C">
              <w:t>Assumptions</w:t>
            </w:r>
          </w:p>
        </w:tc>
      </w:tr>
      <w:tr w:rsidR="00AC542B" w:rsidRPr="00AB211C" w:rsidTr="00935BB4">
        <w:tc>
          <w:tcPr>
            <w:tcW w:w="5000" w:type="pct"/>
            <w:shd w:val="clear" w:color="auto" w:fill="auto"/>
          </w:tcPr>
          <w:p w:rsidR="00AC542B" w:rsidRPr="00AB211C" w:rsidRDefault="00AC542B" w:rsidP="00567F96">
            <w:pPr>
              <w:pStyle w:val="conceptbody"/>
            </w:pPr>
          </w:p>
        </w:tc>
      </w:tr>
    </w:tbl>
    <w:p w:rsidR="00AC542B" w:rsidRPr="00AB211C" w:rsidRDefault="00AC542B">
      <w:pPr>
        <w:rPr>
          <w:vanish/>
        </w:rPr>
      </w:pPr>
    </w:p>
    <w:p w:rsidR="00AC542B" w:rsidRPr="00AB211C" w:rsidRDefault="00AC542B"/>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AC542B" w:rsidRPr="00AB211C" w:rsidTr="00935BB4">
        <w:tc>
          <w:tcPr>
            <w:tcW w:w="5000" w:type="pct"/>
            <w:tcBorders>
              <w:bottom w:val="single" w:sz="4" w:space="0" w:color="auto"/>
            </w:tcBorders>
            <w:shd w:val="clear" w:color="auto" w:fill="E0E0E0"/>
          </w:tcPr>
          <w:p w:rsidR="00AC542B" w:rsidRPr="00AB211C" w:rsidRDefault="00AC542B">
            <w:pPr>
              <w:pStyle w:val="Heading4"/>
              <w:rPr>
                <w:sz w:val="24"/>
              </w:rPr>
            </w:pPr>
            <w:r w:rsidRPr="00AB211C">
              <w:t>Dependencies/Constraints</w:t>
            </w:r>
          </w:p>
        </w:tc>
      </w:tr>
      <w:tr w:rsidR="00AC542B" w:rsidRPr="00AB211C" w:rsidTr="00935BB4">
        <w:tc>
          <w:tcPr>
            <w:tcW w:w="5000" w:type="pct"/>
            <w:shd w:val="clear" w:color="auto" w:fill="auto"/>
          </w:tcPr>
          <w:p w:rsidR="00AC542B" w:rsidRPr="00AB211C" w:rsidRDefault="00AC542B" w:rsidP="00567F96">
            <w:pPr>
              <w:pStyle w:val="conceptbody"/>
            </w:pPr>
          </w:p>
        </w:tc>
      </w:tr>
    </w:tbl>
    <w:p w:rsidR="00AC542B" w:rsidRPr="00AB211C" w:rsidRDefault="00AC542B"/>
    <w:p w:rsidR="00AC542B" w:rsidRPr="00AB211C" w:rsidRDefault="00AC542B">
      <w:pPr>
        <w:pStyle w:val="Heading4"/>
      </w:pPr>
      <w:r w:rsidRPr="00AB211C">
        <w:t>Additional Information</w:t>
      </w:r>
    </w:p>
    <w:p w:rsidR="00AC542B" w:rsidRPr="00AB211C" w:rsidRDefault="00AC542B" w:rsidP="00567F96">
      <w:pPr>
        <w:pStyle w:val="conceptbody"/>
      </w:pPr>
    </w:p>
    <w:p w:rsidR="00AC542B" w:rsidRPr="00AB211C" w:rsidRDefault="00AC542B"/>
    <w:p w:rsidR="00AC542B" w:rsidRPr="00AB211C" w:rsidRDefault="00AC542B">
      <w:pPr>
        <w:divId w:val="1959138924"/>
      </w:pPr>
    </w:p>
    <w:p w:rsidR="00AC542B" w:rsidRPr="00AB211C" w:rsidRDefault="00AC542B">
      <w:pPr>
        <w:pStyle w:val="Heading4"/>
      </w:pPr>
      <w:r w:rsidRPr="00AB211C">
        <w:br w:type="page"/>
      </w:r>
      <w:r w:rsidRPr="00AB211C">
        <w:lastRenderedPageBreak/>
        <w:t>Procedure</w:t>
      </w:r>
    </w:p>
    <w:p w:rsidR="00AC542B" w:rsidRPr="00AB211C" w:rsidRDefault="00AC542B"/>
    <w:p w:rsidR="00AC542B" w:rsidRPr="00AB211C" w:rsidRDefault="00AC542B">
      <w:pPr>
        <w:pStyle w:val="leadintext"/>
        <w:rPr>
          <w:rFonts w:eastAsiaTheme="minorEastAsia"/>
        </w:rPr>
      </w:pPr>
      <w:r w:rsidRPr="00AB211C">
        <w:t>For this topic, we need to close cash advance 0000300008. Let’s see how this is done.</w:t>
      </w:r>
    </w:p>
    <w:p w:rsidR="00AC542B" w:rsidRPr="00AB211C" w:rsidRDefault="00AC542B"/>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AC542B" w:rsidRPr="00AB211C">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AC542B" w:rsidRPr="00AB211C" w:rsidRDefault="00AC542B">
            <w:pPr>
              <w:pStyle w:val="Heading5"/>
              <w:jc w:val="center"/>
            </w:pPr>
            <w:r w:rsidRPr="00AB211C">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AC542B" w:rsidRPr="00AB211C" w:rsidRDefault="00AC542B">
            <w:pPr>
              <w:pStyle w:val="Heading5"/>
            </w:pPr>
            <w:r w:rsidRPr="00AB211C">
              <w:t>Action</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3" w:name="ID0x0000032C"/>
            <w:r w:rsidRPr="00AB211C">
              <w:t> </w:t>
            </w:r>
            <w:bookmarkEnd w:id="3"/>
          </w:p>
        </w:tc>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The first step in closing a Cash Advance is to select which cash advance you wish to close.</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4" w:name="ID0x0000032D"/>
            <w:r w:rsidRPr="00AB211C">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Travel and Expenses</w:t>
            </w:r>
            <w:r w:rsidRPr="00AB211C">
              <w:rPr>
                <w:b/>
                <w:bCs/>
              </w:rPr>
              <w:t> </w:t>
            </w:r>
            <w:r w:rsidRPr="00AB211C">
              <w:t>link.</w:t>
            </w:r>
          </w:p>
          <w:p w:rsidR="00AC542B" w:rsidRPr="00AB211C" w:rsidRDefault="00AC542B">
            <w:pPr>
              <w:rPr>
                <w:sz w:val="24"/>
              </w:rPr>
            </w:pPr>
            <w:r w:rsidRPr="00AB211C">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9.5pt;height:9pt" o:bordertopcolor="this" o:borderleftcolor="this" o:borderbottomcolor="this" o:borderrightcolor="this">
                  <v:imagedata r:id="rId7" o:title="01000330"/>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5" w:name="ID0x0000032E"/>
            <w:r w:rsidRPr="00AB211C">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Process Expenses</w:t>
            </w:r>
            <w:r w:rsidRPr="00AB211C">
              <w:rPr>
                <w:b/>
                <w:bCs/>
              </w:rPr>
              <w:t> </w:t>
            </w:r>
            <w:r w:rsidRPr="00AB211C">
              <w:t>link.</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6" w:name="ID0x0000032F"/>
            <w:r w:rsidRPr="00AB211C">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Close Expenses</w:t>
            </w:r>
            <w:r w:rsidRPr="00AB211C">
              <w:rPr>
                <w:b/>
                <w:bCs/>
              </w:rPr>
              <w:t> </w:t>
            </w:r>
            <w:r w:rsidRPr="00AB211C">
              <w:t>link.</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7" w:name="ID0x00000330"/>
            <w:r w:rsidRPr="00AB211C">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Mark Cash Advance for Close</w:t>
            </w:r>
            <w:r w:rsidRPr="00AB211C">
              <w:t xml:space="preserve"> link.</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8" w:name="ID0x00000331"/>
            <w:r w:rsidRPr="00AB211C">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Search</w:t>
            </w:r>
            <w:r w:rsidRPr="00AB211C">
              <w:t xml:space="preserve"> button.</w:t>
            </w:r>
          </w:p>
          <w:p w:rsidR="00AC542B" w:rsidRPr="00AB211C" w:rsidRDefault="00AC542B">
            <w:pPr>
              <w:rPr>
                <w:sz w:val="24"/>
              </w:rPr>
            </w:pPr>
            <w:r w:rsidRPr="00AB211C">
              <w:rPr>
                <w:sz w:val="24"/>
              </w:rPr>
              <w:pict>
                <v:shape id="_x0000_i1082" type="#_x0000_t75" alt="Action area of the screen image" style="width:42pt;height:13.5pt" o:bordertopcolor="this" o:borderleftcolor="this" o:borderbottomcolor="this" o:borderrightcolor="this">
                  <v:imagedata r:id="rId8" o:title="01000334"/>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9" w:name="ID0x00000332"/>
            <w:r w:rsidRPr="00AB211C">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Select the Cash Advance you wish to Close from an entry in the </w:t>
            </w:r>
            <w:r w:rsidRPr="00AB211C">
              <w:rPr>
                <w:b/>
                <w:bCs/>
                <w:color w:val="000080"/>
              </w:rPr>
              <w:t>Advance ID</w:t>
            </w:r>
            <w:r w:rsidRPr="00AB211C">
              <w:t xml:space="preserve"> column.</w:t>
            </w:r>
          </w:p>
          <w:p w:rsidR="00AC542B" w:rsidRPr="00AB211C" w:rsidRDefault="00AC542B">
            <w:pPr>
              <w:rPr>
                <w:sz w:val="24"/>
              </w:rPr>
            </w:pPr>
            <w:r w:rsidRPr="00AB211C">
              <w:rPr>
                <w:sz w:val="24"/>
              </w:rPr>
              <w:pict>
                <v:shape id="_x0000_i1087" type="#_x0000_t75" alt="Action area of the screen image" style="width:44.25pt;height:9.75pt" o:bordertopcolor="this" o:borderleftcolor="this" o:borderbottomcolor="this" o:borderrightcolor="this">
                  <v:imagedata r:id="rId9" o:title="01000335"/>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0" w:name="ID0x00000333"/>
            <w:r w:rsidRPr="00AB211C">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The information on the </w:t>
            </w:r>
            <w:r w:rsidRPr="00AB211C">
              <w:rPr>
                <w:b/>
                <w:bCs/>
                <w:color w:val="000080"/>
              </w:rPr>
              <w:t>Cash Advance Close</w:t>
            </w:r>
            <w:r w:rsidRPr="00AB211C">
              <w:rPr>
                <w:color w:val="000080"/>
              </w:rPr>
              <w:t> </w:t>
            </w:r>
            <w:r w:rsidRPr="00AB211C">
              <w:t xml:space="preserve">page comes from the cash advance description. </w:t>
            </w:r>
          </w:p>
          <w:p w:rsidR="00AC542B" w:rsidRPr="00AB211C" w:rsidRDefault="00AC542B">
            <w:pPr>
              <w:pStyle w:val="steptext"/>
            </w:pPr>
          </w:p>
          <w:p w:rsidR="00AC542B" w:rsidRPr="00AB211C" w:rsidRDefault="00AC542B">
            <w:pPr>
              <w:pStyle w:val="steptext"/>
            </w:pPr>
            <w:r w:rsidRPr="00AB211C">
              <w:t xml:space="preserve">To indicate the reversal date for Expenses to use to reverse the accounting liability entries, select </w:t>
            </w:r>
            <w:r w:rsidRPr="00AB211C">
              <w:rPr>
                <w:b/>
                <w:bCs/>
                <w:color w:val="000080"/>
              </w:rPr>
              <w:t>Use Current Date</w:t>
            </w:r>
            <w:r w:rsidRPr="00AB211C">
              <w:t xml:space="preserve"> or </w:t>
            </w:r>
            <w:r w:rsidRPr="00AB211C">
              <w:rPr>
                <w:b/>
                <w:bCs/>
                <w:color w:val="000080"/>
              </w:rPr>
              <w:t>Use Specific Date</w:t>
            </w:r>
            <w:r w:rsidRPr="00AB211C">
              <w:t xml:space="preserve">. If you select </w:t>
            </w:r>
            <w:r w:rsidRPr="00AB211C">
              <w:rPr>
                <w:b/>
                <w:bCs/>
                <w:color w:val="000080"/>
              </w:rPr>
              <w:t>Use Specific Date</w:t>
            </w:r>
            <w:r w:rsidRPr="00AB211C">
              <w:t>, a field will be displayed for you to enter the date to reverse the liability entries.</w:t>
            </w:r>
          </w:p>
          <w:p w:rsidR="00AC542B" w:rsidRPr="00AB211C" w:rsidRDefault="00AC542B">
            <w:pPr>
              <w:pStyle w:val="steptext"/>
            </w:pPr>
          </w:p>
          <w:p w:rsidR="00AC542B" w:rsidRPr="00AB211C" w:rsidRDefault="00AC542B">
            <w:pPr>
              <w:pStyle w:val="steptext"/>
              <w:rPr>
                <w:rFonts w:eastAsiaTheme="minorEastAsia"/>
              </w:rPr>
            </w:pPr>
            <w:r w:rsidRPr="00AB211C">
              <w:t xml:space="preserve">For this exercise, we will use the Current Date to close the liabilities. </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1" w:name="ID0x00000334"/>
            <w:r w:rsidRPr="00AB211C">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Close</w:t>
            </w:r>
            <w:r w:rsidRPr="00AB211C">
              <w:t xml:space="preserve"> button.</w:t>
            </w:r>
          </w:p>
          <w:p w:rsidR="00AC542B" w:rsidRPr="00AB211C" w:rsidRDefault="00AC542B">
            <w:pPr>
              <w:rPr>
                <w:sz w:val="24"/>
              </w:rPr>
            </w:pPr>
            <w:r w:rsidRPr="00AB211C">
              <w:rPr>
                <w:sz w:val="24"/>
              </w:rPr>
              <w:pict>
                <v:shape id="_x0000_i1092" type="#_x0000_t75" alt="Action area of the screen image" style="width:43.5pt;height:13.5pt" o:bordertopcolor="this" o:borderleftcolor="this" o:borderbottomcolor="this" o:borderrightcolor="this">
                  <v:imagedata r:id="rId10" o:title="01000337"/>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2" w:name="ID0x00000335"/>
            <w:r w:rsidRPr="00AB211C">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OK</w:t>
            </w:r>
            <w:r w:rsidRPr="00AB211C">
              <w:t xml:space="preserve"> button.</w:t>
            </w:r>
          </w:p>
          <w:p w:rsidR="00AC542B" w:rsidRPr="00AB211C" w:rsidRDefault="00AC542B">
            <w:pPr>
              <w:rPr>
                <w:sz w:val="24"/>
              </w:rPr>
            </w:pPr>
            <w:r w:rsidRPr="00AB211C">
              <w:rPr>
                <w:sz w:val="24"/>
              </w:rPr>
              <w:pict>
                <v:shape id="_x0000_i1097" type="#_x0000_t75" alt="Action area of the screen image" style="width:42pt;height:13.5pt" o:bordertopcolor="this" o:borderleftcolor="this" o:borderbottomcolor="this" o:borderrightcolor="this">
                  <v:imagedata r:id="rId11" o:title="01000338"/>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3" w:name="ID0x00000336"/>
            <w:r w:rsidRPr="00AB211C">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After you click the </w:t>
            </w:r>
            <w:r w:rsidRPr="00AB211C">
              <w:rPr>
                <w:b/>
                <w:bCs/>
                <w:color w:val="000080"/>
              </w:rPr>
              <w:t>Close</w:t>
            </w:r>
            <w:r w:rsidRPr="00AB211C">
              <w:t xml:space="preserve"> button and confirm your selections, the Expenses Module marks the cash advance for closing and changes the status to </w:t>
            </w:r>
            <w:r w:rsidRPr="00AB211C">
              <w:rPr>
                <w:b/>
                <w:bCs/>
                <w:color w:val="000080"/>
              </w:rPr>
              <w:t>Close in Process</w:t>
            </w:r>
            <w:r w:rsidRPr="00AB211C">
              <w:t xml:space="preserve">. </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4" w:name="ID0x00000337"/>
            <w:r w:rsidRPr="00AB211C">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Expense Processing</w:t>
            </w:r>
            <w:r w:rsidRPr="00AB211C">
              <w:t xml:space="preserve"> link to run the Close Liability process and create reversing entries.</w:t>
            </w:r>
          </w:p>
          <w:p w:rsidR="00AC542B" w:rsidRPr="00AB211C" w:rsidRDefault="00AC542B">
            <w:pPr>
              <w:rPr>
                <w:sz w:val="24"/>
              </w:rPr>
            </w:pPr>
            <w:r w:rsidRPr="00AB211C">
              <w:rPr>
                <w:sz w:val="24"/>
              </w:rPr>
              <w:pict>
                <v:shape id="_x0000_i1102" type="#_x0000_t75" alt="Action area of the screen image" style="width:73.5pt;height:9pt" o:bordertopcolor="this" o:borderleftcolor="this" o:borderbottomcolor="this" o:borderrightcolor="this">
                  <v:imagedata r:id="rId12" o:title="0100033A"/>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5" w:name="ID0x00000338"/>
            <w:r w:rsidRPr="00AB211C">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If you wish to use an existing Run Control, you can search for this value on the </w:t>
            </w:r>
            <w:r w:rsidRPr="00AB211C">
              <w:rPr>
                <w:b/>
                <w:bCs/>
                <w:color w:val="000080"/>
              </w:rPr>
              <w:t xml:space="preserve">Find an Existing Value </w:t>
            </w:r>
            <w:r w:rsidRPr="00AB211C">
              <w:t>tab.</w:t>
            </w:r>
          </w:p>
          <w:p w:rsidR="00AC542B" w:rsidRPr="00AB211C" w:rsidRDefault="00AC542B">
            <w:pPr>
              <w:pStyle w:val="steptext"/>
            </w:pPr>
          </w:p>
          <w:p w:rsidR="00AC542B" w:rsidRPr="00AB211C" w:rsidRDefault="00AC542B">
            <w:pPr>
              <w:pStyle w:val="steptext"/>
              <w:rPr>
                <w:rFonts w:eastAsiaTheme="minorEastAsia"/>
              </w:rPr>
            </w:pPr>
            <w:r w:rsidRPr="00AB211C">
              <w:t>For this exercise, we will add a new Run Control.</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6" w:name="ID0x00000339"/>
            <w:r w:rsidRPr="00AB211C">
              <w:lastRenderedPageBreak/>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Add a New Value</w:t>
            </w:r>
            <w:r w:rsidRPr="00AB211C">
              <w:rPr>
                <w:b/>
                <w:bCs/>
              </w:rPr>
              <w:t> </w:t>
            </w:r>
            <w:r w:rsidRPr="00AB211C">
              <w:t>tab.</w:t>
            </w:r>
          </w:p>
          <w:p w:rsidR="00AC542B" w:rsidRPr="00AB211C" w:rsidRDefault="00AC542B">
            <w:pPr>
              <w:rPr>
                <w:sz w:val="24"/>
              </w:rPr>
            </w:pPr>
            <w:r w:rsidRPr="00AB211C">
              <w:rPr>
                <w:sz w:val="24"/>
              </w:rPr>
              <w:pict>
                <v:shape id="_x0000_i1107" type="#_x0000_t75" alt="Action area of the screen image" style="width:70.5pt;height:9.75pt" o:bordertopcolor="this" o:borderleftcolor="this" o:borderbottomcolor="this" o:borderrightcolor="this">
                  <v:imagedata r:id="rId13" o:title="0100033C"/>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7" w:name="ID0x0000033A"/>
            <w:r w:rsidRPr="00AB211C">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Enter "</w:t>
            </w:r>
            <w:r w:rsidRPr="00AB211C">
              <w:rPr>
                <w:b/>
                <w:bCs/>
                <w:color w:val="FF0000"/>
              </w:rPr>
              <w:t>Close_Liabilities</w:t>
            </w:r>
            <w:r w:rsidRPr="00AB211C">
              <w:t xml:space="preserve">" in the </w:t>
            </w:r>
            <w:r w:rsidRPr="00AB211C">
              <w:rPr>
                <w:b/>
                <w:bCs/>
                <w:color w:val="000080"/>
              </w:rPr>
              <w:t>Run Control ID</w:t>
            </w:r>
            <w:r w:rsidRPr="00AB211C">
              <w:t xml:space="preserve"> field. </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8" w:name="ID0x0000033B"/>
            <w:r w:rsidRPr="00AB211C">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in the </w:t>
            </w:r>
            <w:r w:rsidRPr="00AB211C">
              <w:rPr>
                <w:b/>
                <w:bCs/>
                <w:color w:val="000080"/>
              </w:rPr>
              <w:t>Add</w:t>
            </w:r>
            <w:r w:rsidRPr="00AB211C">
              <w:t xml:space="preserve"> field.</w:t>
            </w:r>
          </w:p>
          <w:p w:rsidR="00AC542B" w:rsidRPr="00AB211C" w:rsidRDefault="00AC542B">
            <w:pPr>
              <w:rPr>
                <w:sz w:val="24"/>
              </w:rPr>
            </w:pPr>
            <w:r w:rsidRPr="00AB211C">
              <w:rPr>
                <w:sz w:val="24"/>
              </w:rPr>
              <w:pict>
                <v:shape id="_x0000_i1112" type="#_x0000_t75" alt="Action area of the screen image" style="width:42pt;height:14.25pt" o:bordertopcolor="this" o:borderleftcolor="this" o:borderbottomcolor="this" o:borderrightcolor="this">
                  <v:imagedata r:id="rId14" o:title="0100033E"/>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19" w:name="ID0x0000033C"/>
            <w:r w:rsidRPr="00AB211C">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Close Liability</w:t>
            </w:r>
            <w:r w:rsidRPr="00AB211C">
              <w:rPr>
                <w:b/>
                <w:bCs/>
              </w:rPr>
              <w:t> </w:t>
            </w:r>
            <w:r w:rsidRPr="00AB211C">
              <w:t>checkbox.</w:t>
            </w:r>
          </w:p>
          <w:p w:rsidR="00AC542B" w:rsidRPr="00AB211C" w:rsidRDefault="00AC542B">
            <w:pPr>
              <w:rPr>
                <w:sz w:val="24"/>
              </w:rPr>
            </w:pPr>
            <w:r w:rsidRPr="00AB211C">
              <w:rPr>
                <w:sz w:val="24"/>
              </w:rPr>
              <w:pict>
                <v:shape id="_x0000_i1117" type="#_x0000_t75" alt="Action area of the screen image" style="width:62.25pt;height:12pt" o:bordertopcolor="this" o:borderleftcolor="this" o:borderbottomcolor="this" o:borderrightcolor="this">
                  <v:imagedata r:id="rId15" o:title="0100033F"/>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0" w:name="ID0x0000033D"/>
            <w:r w:rsidRPr="00AB211C">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Save</w:t>
            </w:r>
            <w:r w:rsidRPr="00AB211C">
              <w:rPr>
                <w:b/>
                <w:bCs/>
              </w:rPr>
              <w:t> </w:t>
            </w:r>
            <w:r w:rsidRPr="00AB211C">
              <w:t>button because this is a new Run Control.</w:t>
            </w:r>
          </w:p>
          <w:p w:rsidR="00AC542B" w:rsidRPr="00AB211C" w:rsidRDefault="00AC542B">
            <w:pPr>
              <w:rPr>
                <w:sz w:val="24"/>
              </w:rPr>
            </w:pPr>
            <w:r w:rsidRPr="00AB211C">
              <w:rPr>
                <w:sz w:val="24"/>
              </w:rPr>
              <w:pict>
                <v:shape id="_x0000_i1122" type="#_x0000_t75" alt="Action area of the screen image" style="width:31.5pt;height:13.5pt" o:bordertopcolor="this" o:borderleftcolor="this" o:borderbottomcolor="this" o:borderrightcolor="this">
                  <v:imagedata r:id="rId16" o:title="01000340"/>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1" w:name="ID0x0000033E"/>
            <w:r w:rsidRPr="00AB211C">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Refresh</w:t>
            </w:r>
            <w:r w:rsidRPr="00AB211C">
              <w:rPr>
                <w:b/>
                <w:bCs/>
              </w:rPr>
              <w:t> </w:t>
            </w:r>
            <w:r w:rsidRPr="00AB211C">
              <w:t>button to populate the Expenses Processes page with transactions that are waiting to be processed.</w:t>
            </w:r>
          </w:p>
          <w:p w:rsidR="00AC542B" w:rsidRPr="00AB211C" w:rsidRDefault="00AC542B">
            <w:pPr>
              <w:rPr>
                <w:sz w:val="24"/>
              </w:rPr>
            </w:pPr>
            <w:r w:rsidRPr="00AB211C">
              <w:rPr>
                <w:sz w:val="24"/>
              </w:rPr>
              <w:pict>
                <v:shape id="_x0000_i1127" type="#_x0000_t75" alt="Action area of the screen image" style="width:58.5pt;height:13.5pt" o:bordertopcolor="this" o:borderleftcolor="this" o:borderbottomcolor="this" o:borderrightcolor="this">
                  <v:imagedata r:id="rId17" o:title="01000341"/>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2" w:name="ID0x0000033F"/>
            <w:r w:rsidRPr="00AB211C">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Notice that there is one Cash Advance in the </w:t>
            </w:r>
            <w:r w:rsidRPr="00AB211C">
              <w:rPr>
                <w:b/>
                <w:bCs/>
                <w:color w:val="000080"/>
              </w:rPr>
              <w:t>Close Liability</w:t>
            </w:r>
            <w:r w:rsidRPr="00AB211C">
              <w:t xml:space="preserve"> row.</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3" w:name="ID0x00000340"/>
            <w:r w:rsidRPr="00AB211C">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Run</w:t>
            </w:r>
            <w:r w:rsidRPr="00AB211C">
              <w:rPr>
                <w:b/>
                <w:bCs/>
              </w:rPr>
              <w:t> </w:t>
            </w:r>
            <w:r w:rsidRPr="00AB211C">
              <w:t>button.</w:t>
            </w:r>
          </w:p>
          <w:p w:rsidR="00AC542B" w:rsidRPr="00AB211C" w:rsidRDefault="00AC542B">
            <w:pPr>
              <w:rPr>
                <w:sz w:val="24"/>
              </w:rPr>
            </w:pPr>
            <w:r w:rsidRPr="00AB211C">
              <w:rPr>
                <w:sz w:val="24"/>
              </w:rPr>
              <w:pict>
                <v:shape id="_x0000_i1132" type="#_x0000_t75" alt="Action area of the screen image" style="width:38.25pt;height:13.5pt" o:bordertopcolor="this" o:borderleftcolor="this" o:borderbottomcolor="this" o:borderrightcolor="this">
                  <v:imagedata r:id="rId18" o:title="01000343"/>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4" w:name="ID0x00000341"/>
            <w:r w:rsidRPr="00AB211C">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Select</w:t>
            </w:r>
            <w:r w:rsidRPr="00AB211C">
              <w:t xml:space="preserve"> checkbox next to </w:t>
            </w:r>
            <w:r w:rsidRPr="00AB211C">
              <w:rPr>
                <w:b/>
                <w:bCs/>
                <w:color w:val="000080"/>
              </w:rPr>
              <w:t xml:space="preserve">EX_TRAN_PRCS </w:t>
            </w:r>
            <w:r w:rsidRPr="00AB211C">
              <w:t>if it is not already checked.</w:t>
            </w:r>
          </w:p>
          <w:p w:rsidR="00AC542B" w:rsidRPr="00AB211C" w:rsidRDefault="00AC542B">
            <w:pPr>
              <w:rPr>
                <w:sz w:val="24"/>
              </w:rPr>
            </w:pPr>
            <w:r w:rsidRPr="00AB211C">
              <w:rPr>
                <w:sz w:val="24"/>
              </w:rPr>
              <w:pict>
                <v:shape id="_x0000_i1137" type="#_x0000_t75" alt="Action area of the screen image" style="width:12pt;height:12pt" o:bordertopcolor="this" o:borderleftcolor="this" o:borderbottomcolor="this" o:borderrightcolor="this">
                  <v:imagedata r:id="rId19" o:title="01000344"/>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5" w:name="ID0x00000342"/>
            <w:r w:rsidRPr="00AB211C">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OK</w:t>
            </w:r>
            <w:r w:rsidRPr="00AB211C">
              <w:t xml:space="preserve"> button to run the report.</w:t>
            </w:r>
          </w:p>
          <w:p w:rsidR="00AC542B" w:rsidRPr="00AB211C" w:rsidRDefault="00AC542B">
            <w:pPr>
              <w:rPr>
                <w:sz w:val="24"/>
              </w:rPr>
            </w:pPr>
            <w:r w:rsidRPr="00AB211C">
              <w:rPr>
                <w:sz w:val="24"/>
              </w:rPr>
              <w:pict>
                <v:shape id="_x0000_i1142" type="#_x0000_t75" alt="Action area of the screen image" style="width:42pt;height:13.5pt" o:bordertopcolor="this" o:borderleftcolor="this" o:borderbottomcolor="this" o:borderrightcolor="this">
                  <v:imagedata r:id="rId11" o:title="01000345"/>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6" w:name="ID0x00000343"/>
            <w:r w:rsidRPr="00AB211C">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Report Manager</w:t>
            </w:r>
            <w:r w:rsidRPr="00AB211C">
              <w:t xml:space="preserve"> link.</w:t>
            </w:r>
          </w:p>
          <w:p w:rsidR="00AC542B" w:rsidRPr="00AB211C" w:rsidRDefault="00AC542B">
            <w:pPr>
              <w:rPr>
                <w:sz w:val="24"/>
              </w:rPr>
            </w:pPr>
            <w:r w:rsidRPr="00AB211C">
              <w:rPr>
                <w:sz w:val="24"/>
              </w:rPr>
              <w:pict>
                <v:shape id="_x0000_i1147" type="#_x0000_t75" alt="Action area of the screen image" style="width:52.5pt;height:9pt" o:bordertopcolor="this" o:borderleftcolor="this" o:borderbottomcolor="this" o:borderrightcolor="this">
                  <v:imagedata r:id="rId20" o:title="01000346"/>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7" w:name="ID0x00000344"/>
            <w:r w:rsidRPr="00AB211C">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Administration</w:t>
            </w:r>
            <w:r w:rsidRPr="00AB211C">
              <w:t xml:space="preserve"> tab.</w:t>
            </w:r>
          </w:p>
          <w:p w:rsidR="00AC542B" w:rsidRPr="00AB211C" w:rsidRDefault="00AC542B">
            <w:pPr>
              <w:rPr>
                <w:sz w:val="24"/>
              </w:rPr>
            </w:pPr>
            <w:r w:rsidRPr="00AB211C">
              <w:rPr>
                <w:sz w:val="24"/>
              </w:rPr>
              <w:pict>
                <v:shape id="_x0000_i1152" type="#_x0000_t75" alt="Action area of the screen image" style="width:58.5pt;height:9.75pt" o:bordertopcolor="this" o:borderleftcolor="this" o:borderbottomcolor="this" o:borderrightcolor="this">
                  <v:imagedata r:id="rId21" o:title="01000347"/>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8" w:name="ID0x00000345"/>
            <w:r w:rsidRPr="00AB211C">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Refresh</w:t>
            </w:r>
            <w:r w:rsidRPr="00AB211C">
              <w:t xml:space="preserve"> button until the Status displays </w:t>
            </w:r>
            <w:r w:rsidRPr="00AB211C">
              <w:rPr>
                <w:b/>
                <w:bCs/>
                <w:color w:val="000080"/>
              </w:rPr>
              <w:t>Posted</w:t>
            </w:r>
            <w:r w:rsidRPr="00AB211C">
              <w:t>.</w:t>
            </w:r>
          </w:p>
          <w:p w:rsidR="00AC542B" w:rsidRPr="00AB211C" w:rsidRDefault="00AC542B">
            <w:pPr>
              <w:rPr>
                <w:sz w:val="24"/>
              </w:rPr>
            </w:pPr>
            <w:r w:rsidRPr="00AB211C">
              <w:rPr>
                <w:sz w:val="24"/>
              </w:rPr>
              <w:pict>
                <v:shape id="_x0000_i1157" type="#_x0000_t75" alt="Action area of the screen image" style="width:43.5pt;height:13.5pt" o:bordertopcolor="this" o:borderleftcolor="this" o:borderbottomcolor="this" o:borderrightcolor="this">
                  <v:imagedata r:id="rId22" o:title="01000348"/>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29" w:name="ID0x00000346"/>
            <w:r w:rsidRPr="00AB211C">
              <w:t> </w:t>
            </w:r>
            <w:bookmarkEnd w:id="29"/>
          </w:p>
        </w:tc>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Ensure that the process you just ran has a </w:t>
            </w:r>
            <w:r w:rsidRPr="00AB211C">
              <w:rPr>
                <w:b/>
                <w:bCs/>
                <w:color w:val="000080"/>
              </w:rPr>
              <w:t xml:space="preserve">Status </w:t>
            </w:r>
            <w:r w:rsidRPr="00AB211C">
              <w:t xml:space="preserve">of </w:t>
            </w:r>
            <w:r w:rsidRPr="00AB211C">
              <w:rPr>
                <w:b/>
                <w:bCs/>
                <w:color w:val="000080"/>
              </w:rPr>
              <w:t>Posted</w:t>
            </w:r>
            <w:r w:rsidRPr="00AB211C">
              <w:t>.</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30" w:name="ID0x00000347"/>
            <w:r w:rsidRPr="00AB211C">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r w:rsidRPr="00AB211C">
              <w:rPr>
                <w:b/>
                <w:bCs/>
                <w:color w:val="000080"/>
              </w:rPr>
              <w:t>vertical</w:t>
            </w:r>
            <w:r w:rsidRPr="00AB211C">
              <w:t xml:space="preserve"> scrollbar.</w: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31" w:name="ID0x00000348"/>
            <w:r w:rsidRPr="00AB211C">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AC542B" w:rsidRPr="00AB211C" w:rsidRDefault="00AC542B">
            <w:pPr>
              <w:pStyle w:val="steptext"/>
              <w:rPr>
                <w:rFonts w:eastAsiaTheme="minorEastAsia"/>
              </w:rPr>
            </w:pPr>
            <w:r w:rsidRPr="00AB211C">
              <w:t xml:space="preserve">Click the </w:t>
            </w:r>
          </w:p>
          <w:p w:rsidR="00AC542B" w:rsidRPr="00AB211C" w:rsidRDefault="00AC542B">
            <w:pPr>
              <w:pStyle w:val="steptext"/>
            </w:pPr>
            <w:r w:rsidRPr="00AB211C">
              <w:rPr>
                <w:b/>
                <w:bCs/>
                <w:color w:val="000080"/>
              </w:rPr>
              <w:t>Go back to Expense Transactions</w:t>
            </w:r>
            <w:r w:rsidRPr="00AB211C">
              <w:t xml:space="preserve"> link.</w:t>
            </w:r>
          </w:p>
          <w:p w:rsidR="00AC542B" w:rsidRPr="00AB211C" w:rsidRDefault="00AC542B">
            <w:pPr>
              <w:rPr>
                <w:sz w:val="24"/>
              </w:rPr>
            </w:pPr>
            <w:r w:rsidRPr="00AB211C">
              <w:rPr>
                <w:sz w:val="24"/>
              </w:rPr>
              <w:pict>
                <v:shape id="_x0000_i1162" type="#_x0000_t75" alt="Action area of the screen image" style="width:110.25pt;height:9pt" o:bordertopcolor="this" o:borderleftcolor="this" o:borderbottomcolor="this" o:borderrightcolor="this">
                  <v:imagedata r:id="rId23" o:title="0100034B"/>
                  <w10:bordertop type="single" width="6"/>
                  <w10:borderleft type="single" width="6"/>
                  <w10:borderbottom type="single" width="6"/>
                  <w10:borderright type="single" width="6"/>
                </v:shape>
              </w:pict>
            </w:r>
          </w:p>
        </w:tc>
      </w:tr>
      <w:tr w:rsidR="00AC542B" w:rsidRPr="00AB211C">
        <w:trPr>
          <w:cantSplit/>
        </w:trPr>
        <w:tc>
          <w:tcPr>
            <w:tcW w:w="0" w:type="auto"/>
            <w:tcBorders>
              <w:top w:val="single" w:sz="4" w:space="0" w:color="auto"/>
              <w:left w:val="single" w:sz="4" w:space="0" w:color="auto"/>
              <w:bottom w:val="single" w:sz="4" w:space="0" w:color="auto"/>
              <w:right w:val="single" w:sz="4" w:space="0" w:color="auto"/>
            </w:tcBorders>
            <w:hideMark/>
          </w:tcPr>
          <w:p w:rsidR="00AC542B" w:rsidRPr="00AB211C" w:rsidRDefault="00AC542B">
            <w:pPr>
              <w:pStyle w:val="NumberedList2"/>
              <w:numPr>
                <w:ilvl w:val="0"/>
                <w:numId w:val="1"/>
              </w:numPr>
            </w:pPr>
            <w:bookmarkStart w:id="32" w:name="ID0x00000349"/>
            <w:r w:rsidRPr="00AB211C">
              <w:lastRenderedPageBreak/>
              <w:t> </w:t>
            </w:r>
            <w:bookmarkEnd w:id="32"/>
          </w:p>
        </w:tc>
        <w:tc>
          <w:tcPr>
            <w:tcW w:w="5000" w:type="pct"/>
            <w:tcBorders>
              <w:top w:val="outset" w:sz="6" w:space="0" w:color="auto"/>
              <w:left w:val="outset" w:sz="6" w:space="0" w:color="auto"/>
              <w:bottom w:val="outset" w:sz="6" w:space="0" w:color="auto"/>
              <w:right w:val="outset" w:sz="6" w:space="0" w:color="auto"/>
            </w:tcBorders>
            <w:hideMark/>
          </w:tcPr>
          <w:p w:rsidR="00AC542B" w:rsidRPr="00AB211C" w:rsidRDefault="00AC542B">
            <w:pPr>
              <w:pStyle w:val="steptext"/>
              <w:rPr>
                <w:rFonts w:eastAsiaTheme="minorEastAsia"/>
              </w:rPr>
            </w:pPr>
            <w:r w:rsidRPr="00AB211C">
              <w:t xml:space="preserve">Congratulations. You have just completed the </w:t>
            </w:r>
            <w:r w:rsidRPr="00AB211C">
              <w:rPr>
                <w:b/>
                <w:bCs/>
              </w:rPr>
              <w:t>Closing a Cash Advance</w:t>
            </w:r>
            <w:r w:rsidRPr="00AB211C">
              <w:t xml:space="preserve"> topic. Below is a summary of the key concepts of this topic:</w:t>
            </w:r>
          </w:p>
          <w:p w:rsidR="00AC542B" w:rsidRPr="00AB211C" w:rsidRDefault="00AC542B">
            <w:pPr>
              <w:pStyle w:val="steptext"/>
            </w:pPr>
          </w:p>
          <w:p w:rsidR="00AC542B" w:rsidRPr="00AB211C" w:rsidRDefault="00AC542B">
            <w:pPr>
              <w:pStyle w:val="steptext"/>
            </w:pPr>
            <w:r w:rsidRPr="00AB211C">
              <w:t>- You can close an approved cash advance if you have not staged payments for it.</w:t>
            </w:r>
          </w:p>
          <w:p w:rsidR="00AC542B" w:rsidRPr="00AB211C" w:rsidRDefault="00AC542B">
            <w:pPr>
              <w:pStyle w:val="steptext"/>
            </w:pPr>
            <w:r w:rsidRPr="00AB211C">
              <w:t>- Closing a cash advance is a two-step process. First, determine which cash advance you wish to close and indicate the date you want the closing accounting entries to reflect. Then, run the Close Liability Process from the Expense Processing page.</w:t>
            </w:r>
          </w:p>
          <w:p w:rsidR="00AC542B" w:rsidRPr="00AB211C" w:rsidRDefault="00AC542B">
            <w:pPr>
              <w:pStyle w:val="NormalWeb"/>
              <w:rPr>
                <w:rFonts w:eastAsiaTheme="minorEastAsia"/>
              </w:rPr>
            </w:pPr>
            <w:r w:rsidRPr="00AB211C">
              <w:rPr>
                <w:rStyle w:val="highlighttext"/>
                <w:b/>
                <w:bCs/>
                <w:shd w:val="clear" w:color="auto" w:fill="E0E0E0"/>
              </w:rPr>
              <w:t>End of Procedure.</w:t>
            </w:r>
          </w:p>
        </w:tc>
      </w:tr>
    </w:tbl>
    <w:p w:rsidR="00AC542B" w:rsidRPr="00AB211C" w:rsidRDefault="00AC542B">
      <w:bookmarkStart w:id="33" w:name="pp_ref_POSTDOC"/>
      <w:bookmarkStart w:id="34" w:name="LastPage"/>
      <w:bookmarkEnd w:id="33"/>
    </w:p>
    <w:p w:rsidR="00C351F6" w:rsidRPr="00AB211C" w:rsidRDefault="00AC542B" w:rsidP="00AC542B">
      <w:r w:rsidRPr="00AB211C">
        <w:t> </w:t>
      </w:r>
      <w:bookmarkEnd w:id="34"/>
    </w:p>
    <w:sectPr w:rsidR="00C351F6" w:rsidRPr="00AB211C" w:rsidSect="00AC542B">
      <w:headerReference w:type="even" r:id="rId24"/>
      <w:headerReference w:type="default" r:id="rId25"/>
      <w:footerReference w:type="even" r:id="rId26"/>
      <w:footerReference w:type="default" r:id="rId27"/>
      <w:headerReference w:type="first" r:id="rId28"/>
      <w:footerReference w:type="first" r:id="rId2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42B" w:rsidRDefault="00AC542B">
      <w:r>
        <w:separator/>
      </w:r>
    </w:p>
  </w:endnote>
  <w:endnote w:type="continuationSeparator" w:id="0">
    <w:p w:rsidR="00AC542B" w:rsidRDefault="00AC542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42B" w:rsidRPr="00AC542B" w:rsidRDefault="00AC542B" w:rsidP="00AC542B">
    <w:pPr>
      <w:pStyle w:val="Footer"/>
      <w:pBdr>
        <w:between w:val="single" w:sz="4" w:space="1" w:color="auto"/>
      </w:pBdr>
      <w:ind w:right="30"/>
      <w:jc w:val="center"/>
      <w:rPr>
        <w:rFonts w:cs="Arial"/>
      </w:rPr>
    </w:pPr>
    <w:r w:rsidRPr="00AC542B">
      <w:rPr>
        <w:rFonts w:cs="Arial"/>
      </w:rPr>
      <w:pict>
        <v:rect id="_x0000_i1067" style="width:0;height:1.5pt" o:hralign="center" o:hrstd="t" o:hr="t" fillcolor="#aca899" stroked="f"/>
      </w:pict>
    </w:r>
  </w:p>
  <w:p w:rsidR="00AC542B" w:rsidRPr="00AC542B" w:rsidRDefault="00AC542B" w:rsidP="00AC542B">
    <w:pPr>
      <w:pStyle w:val="Footer"/>
      <w:ind w:right="30"/>
      <w:jc w:val="right"/>
    </w:pPr>
    <w:r w:rsidRPr="00AC542B">
      <w:rPr>
        <w:rFonts w:cs="Arial"/>
      </w:rPr>
      <w:t>©</w:t>
    </w:r>
    <w:r w:rsidRPr="00AC542B">
      <w:t xml:space="preserve"> 2008 Board of Regents of the University System of </w:t>
    </w:r>
    <w:smartTag w:uri="urn:schemas-microsoft-com:office:smarttags" w:element="place">
      <w:smartTag w:uri="urn:schemas-microsoft-com:office:smarttags" w:element="country-region">
        <w:r w:rsidRPr="00AC542B">
          <w:t>Georgia</w:t>
        </w:r>
      </w:smartTag>
    </w:smartTag>
    <w:r w:rsidRPr="00AC542B">
      <w:t>.  All Rights Reserved.</w:t>
    </w:r>
  </w:p>
  <w:tbl>
    <w:tblPr>
      <w:tblW w:w="0" w:type="auto"/>
      <w:tblLayout w:type="fixed"/>
      <w:tblCellMar>
        <w:left w:w="0" w:type="dxa"/>
        <w:right w:w="0" w:type="dxa"/>
      </w:tblCellMar>
      <w:tblLook w:val="0000"/>
    </w:tblPr>
    <w:tblGrid>
      <w:gridCol w:w="4680"/>
      <w:gridCol w:w="4680"/>
    </w:tblGrid>
    <w:tr w:rsidR="00AC542B" w:rsidRPr="00AC542B" w:rsidTr="00D823B0">
      <w:tblPrEx>
        <w:tblCellMar>
          <w:top w:w="0" w:type="dxa"/>
          <w:bottom w:w="0" w:type="dxa"/>
        </w:tblCellMar>
      </w:tblPrEx>
      <w:tc>
        <w:tcPr>
          <w:tcW w:w="4680" w:type="dxa"/>
        </w:tcPr>
        <w:p w:rsidR="00AC542B" w:rsidRPr="00AC542B" w:rsidRDefault="00AC542B" w:rsidP="00D823B0">
          <w:pPr>
            <w:pStyle w:val="Footer"/>
            <w:rPr>
              <w:rStyle w:val="PageNumber"/>
            </w:rPr>
          </w:pPr>
          <w:r w:rsidRPr="00AC542B">
            <w:rPr>
              <w:rStyle w:val="PageNumber"/>
            </w:rPr>
            <w:t xml:space="preserve">Page </w:t>
          </w:r>
          <w:r w:rsidRPr="00AC542B">
            <w:rPr>
              <w:rStyle w:val="PageNumber"/>
            </w:rPr>
            <w:fldChar w:fldCharType="begin"/>
          </w:r>
          <w:r w:rsidRPr="00AC542B">
            <w:rPr>
              <w:rStyle w:val="PageNumber"/>
            </w:rPr>
            <w:instrText xml:space="preserve">PAGE  </w:instrText>
          </w:r>
          <w:r w:rsidRPr="00AC542B">
            <w:rPr>
              <w:rStyle w:val="PageNumber"/>
            </w:rPr>
            <w:fldChar w:fldCharType="separate"/>
          </w:r>
          <w:r>
            <w:rPr>
              <w:rStyle w:val="PageNumber"/>
              <w:noProof/>
            </w:rPr>
            <w:t>4</w:t>
          </w:r>
          <w:r w:rsidRPr="00AC542B">
            <w:rPr>
              <w:rStyle w:val="PageNumber"/>
            </w:rPr>
            <w:fldChar w:fldCharType="end"/>
          </w:r>
        </w:p>
      </w:tc>
      <w:tc>
        <w:tcPr>
          <w:tcW w:w="4680" w:type="dxa"/>
        </w:tcPr>
        <w:p w:rsidR="00AC542B" w:rsidRPr="00AC542B" w:rsidRDefault="00AC542B" w:rsidP="00D823B0">
          <w:pPr>
            <w:pStyle w:val="Footer"/>
            <w:jc w:val="right"/>
            <w:rPr>
              <w:rStyle w:val="PageNumber"/>
            </w:rPr>
          </w:pPr>
          <w:r w:rsidRPr="00AC542B">
            <w:rPr>
              <w:rStyle w:val="PageNumber"/>
            </w:rPr>
            <w:t xml:space="preserve">Published: </w:t>
          </w:r>
          <w:r w:rsidRPr="00AC542B">
            <w:rPr>
              <w:rStyle w:val="PageNumber"/>
            </w:rPr>
            <w:fldChar w:fldCharType="begin"/>
          </w:r>
          <w:r w:rsidRPr="00AC542B">
            <w:rPr>
              <w:rStyle w:val="PageNumber"/>
            </w:rPr>
            <w:instrText xml:space="preserve"> DATE \@ "M/d/yyyy" </w:instrText>
          </w:r>
          <w:r w:rsidRPr="00AC542B">
            <w:rPr>
              <w:rStyle w:val="PageNumber"/>
            </w:rPr>
            <w:fldChar w:fldCharType="separate"/>
          </w:r>
          <w:r w:rsidRPr="00AC542B">
            <w:rPr>
              <w:rStyle w:val="PageNumber"/>
              <w:noProof/>
            </w:rPr>
            <w:t>12/15/2010</w:t>
          </w:r>
          <w:r w:rsidRPr="00AC542B">
            <w:rPr>
              <w:rStyle w:val="PageNumber"/>
            </w:rPr>
            <w:fldChar w:fldCharType="end"/>
          </w:r>
        </w:p>
      </w:tc>
    </w:tr>
  </w:tbl>
  <w:p w:rsidR="00AC542B" w:rsidRPr="00AC542B" w:rsidRDefault="00AC542B" w:rsidP="00AC542B">
    <w:pPr>
      <w:pStyle w:val="Footer"/>
    </w:pPr>
  </w:p>
  <w:p w:rsidR="00AC542B" w:rsidRPr="00AC542B" w:rsidRDefault="00AC542B" w:rsidP="00AC54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42B" w:rsidRPr="00AC542B" w:rsidRDefault="00AC542B" w:rsidP="00AC542B">
    <w:pPr>
      <w:pStyle w:val="Footer"/>
      <w:pBdr>
        <w:between w:val="single" w:sz="4" w:space="1" w:color="auto"/>
      </w:pBdr>
      <w:ind w:right="30"/>
      <w:jc w:val="center"/>
      <w:rPr>
        <w:rFonts w:cs="Arial"/>
      </w:rPr>
    </w:pPr>
    <w:r w:rsidRPr="00AC542B">
      <w:rPr>
        <w:rFonts w:cs="Arial"/>
      </w:rPr>
      <w:pict>
        <v:rect id="_x0000_i1057" style="width:0;height:1.5pt" o:hralign="center" o:hrstd="t" o:hr="t" fillcolor="#aca899" stroked="f"/>
      </w:pict>
    </w:r>
  </w:p>
  <w:p w:rsidR="00AC542B" w:rsidRPr="00AC542B" w:rsidRDefault="00AC542B" w:rsidP="00AC542B">
    <w:pPr>
      <w:pStyle w:val="Footer"/>
      <w:ind w:right="30"/>
    </w:pPr>
    <w:r w:rsidRPr="00AC542B">
      <w:rPr>
        <w:rFonts w:cs="Arial"/>
      </w:rPr>
      <w:t>©</w:t>
    </w:r>
    <w:r w:rsidRPr="00AC542B">
      <w:t xml:space="preserve"> 2008 Board of Regents of the University System of </w:t>
    </w:r>
    <w:smartTag w:uri="urn:schemas-microsoft-com:office:smarttags" w:element="place">
      <w:smartTag w:uri="urn:schemas-microsoft-com:office:smarttags" w:element="country-region">
        <w:r w:rsidRPr="00AC542B">
          <w:t>Georgia</w:t>
        </w:r>
      </w:smartTag>
    </w:smartTag>
    <w:r w:rsidRPr="00AC542B">
      <w:t>.  All Rights Reserved.</w:t>
    </w:r>
  </w:p>
  <w:tbl>
    <w:tblPr>
      <w:tblW w:w="0" w:type="auto"/>
      <w:tblLayout w:type="fixed"/>
      <w:tblCellMar>
        <w:left w:w="0" w:type="dxa"/>
        <w:right w:w="0" w:type="dxa"/>
      </w:tblCellMar>
      <w:tblLook w:val="0000"/>
    </w:tblPr>
    <w:tblGrid>
      <w:gridCol w:w="4680"/>
      <w:gridCol w:w="4680"/>
    </w:tblGrid>
    <w:tr w:rsidR="00AC542B" w:rsidRPr="00AC542B" w:rsidTr="00D823B0">
      <w:tblPrEx>
        <w:tblCellMar>
          <w:top w:w="0" w:type="dxa"/>
          <w:bottom w:w="0" w:type="dxa"/>
        </w:tblCellMar>
      </w:tblPrEx>
      <w:tc>
        <w:tcPr>
          <w:tcW w:w="4680" w:type="dxa"/>
        </w:tcPr>
        <w:p w:rsidR="00AC542B" w:rsidRPr="00AC542B" w:rsidRDefault="00AC542B" w:rsidP="00D823B0">
          <w:pPr>
            <w:pStyle w:val="Footer"/>
            <w:rPr>
              <w:rStyle w:val="PageNumber"/>
            </w:rPr>
          </w:pPr>
          <w:r w:rsidRPr="00AC542B">
            <w:rPr>
              <w:rStyle w:val="PageNumber"/>
            </w:rPr>
            <w:t xml:space="preserve">Published: </w:t>
          </w:r>
          <w:r w:rsidRPr="00AC542B">
            <w:rPr>
              <w:rStyle w:val="PageNumber"/>
            </w:rPr>
            <w:fldChar w:fldCharType="begin"/>
          </w:r>
          <w:r w:rsidRPr="00AC542B">
            <w:rPr>
              <w:rStyle w:val="PageNumber"/>
            </w:rPr>
            <w:instrText xml:space="preserve"> DATE \@ "M/d/yyyy" </w:instrText>
          </w:r>
          <w:r w:rsidRPr="00AC542B">
            <w:rPr>
              <w:rStyle w:val="PageNumber"/>
            </w:rPr>
            <w:fldChar w:fldCharType="separate"/>
          </w:r>
          <w:r w:rsidRPr="00AC542B">
            <w:rPr>
              <w:rStyle w:val="PageNumber"/>
              <w:noProof/>
            </w:rPr>
            <w:t>12/15/2010</w:t>
          </w:r>
          <w:r w:rsidRPr="00AC542B">
            <w:rPr>
              <w:rStyle w:val="PageNumber"/>
            </w:rPr>
            <w:fldChar w:fldCharType="end"/>
          </w:r>
        </w:p>
      </w:tc>
      <w:tc>
        <w:tcPr>
          <w:tcW w:w="4680" w:type="dxa"/>
        </w:tcPr>
        <w:p w:rsidR="00AC542B" w:rsidRPr="00AC542B" w:rsidRDefault="00AC542B" w:rsidP="00D823B0">
          <w:pPr>
            <w:pStyle w:val="Footer"/>
            <w:jc w:val="right"/>
            <w:rPr>
              <w:rStyle w:val="PageNumber"/>
            </w:rPr>
          </w:pPr>
          <w:r w:rsidRPr="00AC542B">
            <w:rPr>
              <w:rStyle w:val="PageNumber"/>
            </w:rPr>
            <w:t xml:space="preserve">Page </w:t>
          </w:r>
          <w:r w:rsidRPr="00AC542B">
            <w:rPr>
              <w:rStyle w:val="PageNumber"/>
            </w:rPr>
            <w:fldChar w:fldCharType="begin"/>
          </w:r>
          <w:r w:rsidRPr="00AC542B">
            <w:rPr>
              <w:rStyle w:val="PageNumber"/>
            </w:rPr>
            <w:instrText xml:space="preserve">PAGE  </w:instrText>
          </w:r>
          <w:r w:rsidRPr="00AC542B">
            <w:rPr>
              <w:rStyle w:val="PageNumber"/>
            </w:rPr>
            <w:fldChar w:fldCharType="separate"/>
          </w:r>
          <w:r>
            <w:rPr>
              <w:rStyle w:val="PageNumber"/>
              <w:noProof/>
            </w:rPr>
            <w:t>3</w:t>
          </w:r>
          <w:r w:rsidRPr="00AC542B">
            <w:rPr>
              <w:rStyle w:val="PageNumber"/>
            </w:rPr>
            <w:fldChar w:fldCharType="end"/>
          </w:r>
        </w:p>
      </w:tc>
    </w:tr>
  </w:tbl>
  <w:p w:rsidR="00AC542B" w:rsidRPr="00AC542B" w:rsidRDefault="00AC542B" w:rsidP="00AC542B">
    <w:pPr>
      <w:pStyle w:val="Footer"/>
    </w:pPr>
  </w:p>
  <w:p w:rsidR="00AC542B" w:rsidRPr="00AC542B" w:rsidRDefault="00AC542B" w:rsidP="00AC54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42B" w:rsidRPr="00AC542B" w:rsidRDefault="00AC542B" w:rsidP="00AC542B">
    <w:pPr>
      <w:pStyle w:val="Footer"/>
    </w:pPr>
  </w:p>
  <w:p w:rsidR="00AC542B" w:rsidRPr="00AC542B" w:rsidRDefault="00AC542B" w:rsidP="00AC54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42B" w:rsidRDefault="00AC542B">
      <w:r>
        <w:separator/>
      </w:r>
    </w:p>
  </w:footnote>
  <w:footnote w:type="continuationSeparator" w:id="0">
    <w:p w:rsidR="00AC542B" w:rsidRDefault="00AC54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AC542B" w:rsidRPr="00AC542B" w:rsidTr="00D823B0">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AC542B" w:rsidRPr="00AC542B" w:rsidTr="00D823B0">
            <w:tc>
              <w:tcPr>
                <w:tcW w:w="7200" w:type="dxa"/>
              </w:tcPr>
              <w:p w:rsidR="00AC542B" w:rsidRPr="00AC542B" w:rsidRDefault="00AC542B" w:rsidP="00D823B0">
                <w:pPr>
                  <w:pStyle w:val="Header"/>
                  <w:tabs>
                    <w:tab w:val="clear" w:pos="4320"/>
                    <w:tab w:val="clear" w:pos="8640"/>
                  </w:tabs>
                  <w:jc w:val="both"/>
                  <w:rPr>
                    <w:rFonts w:cs="Arial"/>
                    <w:b/>
                    <w:sz w:val="28"/>
                    <w:szCs w:val="28"/>
                  </w:rPr>
                </w:pPr>
                <w:r w:rsidRPr="00AC542B">
                  <w:rPr>
                    <w:rFonts w:cs="Arial"/>
                    <w:b/>
                    <w:sz w:val="28"/>
                    <w:szCs w:val="28"/>
                  </w:rPr>
                  <w:t>Business Process Document</w:t>
                </w:r>
              </w:p>
            </w:tc>
          </w:tr>
          <w:tr w:rsidR="00AC542B" w:rsidRPr="00AC542B" w:rsidTr="00D823B0">
            <w:tc>
              <w:tcPr>
                <w:tcW w:w="7200" w:type="dxa"/>
              </w:tcPr>
              <w:p w:rsidR="00AC542B" w:rsidRPr="00AC542B" w:rsidRDefault="00AC542B" w:rsidP="00D823B0">
                <w:pPr>
                  <w:pStyle w:val="Header"/>
                  <w:tabs>
                    <w:tab w:val="clear" w:pos="4320"/>
                    <w:tab w:val="clear" w:pos="8640"/>
                  </w:tabs>
                  <w:jc w:val="both"/>
                  <w:rPr>
                    <w:rFonts w:cs="Arial"/>
                    <w:b/>
                    <w:sz w:val="24"/>
                  </w:rPr>
                </w:pPr>
                <w:r w:rsidRPr="00AC542B">
                  <w:rPr>
                    <w:rFonts w:cs="Arial"/>
                    <w:b/>
                    <w:sz w:val="24"/>
                  </w:rPr>
                  <w:t>Travel &amp; Expenses - Administration and ProcessingEX.020.201 - Closing a Cash Advance</w:t>
                </w:r>
              </w:p>
            </w:tc>
          </w:tr>
        </w:tbl>
        <w:p w:rsidR="00AC542B" w:rsidRPr="00AC542B" w:rsidRDefault="00AC542B" w:rsidP="00D823B0">
          <w:pPr>
            <w:pStyle w:val="Header"/>
            <w:tabs>
              <w:tab w:val="clear" w:pos="4320"/>
              <w:tab w:val="clear" w:pos="8640"/>
            </w:tabs>
            <w:rPr>
              <w:rFonts w:cs="Arial"/>
              <w:b/>
              <w:sz w:val="28"/>
              <w:szCs w:val="28"/>
            </w:rPr>
          </w:pPr>
        </w:p>
      </w:tc>
      <w:tc>
        <w:tcPr>
          <w:tcW w:w="2160" w:type="dxa"/>
          <w:tcMar>
            <w:left w:w="0" w:type="dxa"/>
            <w:right w:w="0" w:type="dxa"/>
          </w:tcMar>
          <w:vAlign w:val="center"/>
        </w:tcPr>
        <w:p w:rsidR="00AC542B" w:rsidRPr="00AC542B" w:rsidRDefault="00AC542B" w:rsidP="00D823B0">
          <w:pPr>
            <w:pStyle w:val="Header"/>
            <w:tabs>
              <w:tab w:val="clear" w:pos="4320"/>
              <w:tab w:val="clear" w:pos="8640"/>
            </w:tabs>
            <w:jc w:val="right"/>
            <w:rPr>
              <w:rFonts w:cs="Arial"/>
            </w:rPr>
          </w:pPr>
          <w:r w:rsidRPr="00AC542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AC542B" w:rsidRPr="00AC542B" w:rsidRDefault="00AC542B" w:rsidP="00AC54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AC542B" w:rsidRPr="00AC542B" w:rsidTr="00D823B0">
      <w:trPr>
        <w:trHeight w:val="510"/>
      </w:trPr>
      <w:tc>
        <w:tcPr>
          <w:tcW w:w="2160" w:type="dxa"/>
          <w:tcMar>
            <w:left w:w="0" w:type="dxa"/>
            <w:right w:w="0" w:type="dxa"/>
          </w:tcMar>
          <w:vAlign w:val="center"/>
        </w:tcPr>
        <w:p w:rsidR="00AC542B" w:rsidRPr="00AC542B" w:rsidRDefault="00AC542B" w:rsidP="00D823B0">
          <w:pPr>
            <w:pStyle w:val="Header"/>
            <w:tabs>
              <w:tab w:val="clear" w:pos="4320"/>
              <w:tab w:val="clear" w:pos="8640"/>
            </w:tabs>
            <w:rPr>
              <w:rFonts w:cs="Arial"/>
            </w:rPr>
          </w:pPr>
          <w:r w:rsidRPr="00AC542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AC542B" w:rsidRPr="00AC542B" w:rsidTr="00D823B0">
            <w:tblPrEx>
              <w:tblCellMar>
                <w:top w:w="0" w:type="dxa"/>
                <w:bottom w:w="0" w:type="dxa"/>
              </w:tblCellMar>
            </w:tblPrEx>
            <w:tc>
              <w:tcPr>
                <w:tcW w:w="7200" w:type="dxa"/>
              </w:tcPr>
              <w:p w:rsidR="00AC542B" w:rsidRPr="00AC542B" w:rsidRDefault="00AC542B" w:rsidP="00D823B0">
                <w:pPr>
                  <w:pStyle w:val="Header"/>
                  <w:tabs>
                    <w:tab w:val="clear" w:pos="4320"/>
                    <w:tab w:val="clear" w:pos="8640"/>
                  </w:tabs>
                  <w:jc w:val="right"/>
                  <w:rPr>
                    <w:rFonts w:cs="Arial"/>
                    <w:b/>
                    <w:sz w:val="28"/>
                    <w:szCs w:val="28"/>
                  </w:rPr>
                </w:pPr>
                <w:r w:rsidRPr="00AC542B">
                  <w:rPr>
                    <w:rFonts w:cs="Arial"/>
                    <w:b/>
                    <w:sz w:val="28"/>
                    <w:szCs w:val="28"/>
                  </w:rPr>
                  <w:t>Business Process Document</w:t>
                </w:r>
              </w:p>
            </w:tc>
          </w:tr>
          <w:tr w:rsidR="00AC542B" w:rsidRPr="00AC542B" w:rsidTr="00D823B0">
            <w:tblPrEx>
              <w:tblCellMar>
                <w:top w:w="0" w:type="dxa"/>
                <w:bottom w:w="0" w:type="dxa"/>
              </w:tblCellMar>
            </w:tblPrEx>
            <w:tc>
              <w:tcPr>
                <w:tcW w:w="7200" w:type="dxa"/>
              </w:tcPr>
              <w:p w:rsidR="00AC542B" w:rsidRPr="00AC542B" w:rsidRDefault="00AC542B" w:rsidP="00D823B0">
                <w:pPr>
                  <w:pStyle w:val="Header"/>
                  <w:tabs>
                    <w:tab w:val="clear" w:pos="4320"/>
                    <w:tab w:val="clear" w:pos="8640"/>
                  </w:tabs>
                  <w:jc w:val="right"/>
                  <w:rPr>
                    <w:rFonts w:cs="Arial"/>
                    <w:b/>
                    <w:sz w:val="24"/>
                    <w:szCs w:val="28"/>
                  </w:rPr>
                </w:pPr>
                <w:r w:rsidRPr="00AC542B">
                  <w:rPr>
                    <w:rFonts w:cs="Arial"/>
                    <w:b/>
                    <w:sz w:val="24"/>
                    <w:szCs w:val="28"/>
                  </w:rPr>
                  <w:t>Travel &amp; Expenses - Administration and Processing EX.020.201 - Closing a Cash Advance</w:t>
                </w:r>
              </w:p>
            </w:tc>
          </w:tr>
        </w:tbl>
        <w:p w:rsidR="00AC542B" w:rsidRPr="00AC542B" w:rsidRDefault="00AC542B" w:rsidP="00D823B0">
          <w:pPr>
            <w:pStyle w:val="Header"/>
            <w:tabs>
              <w:tab w:val="clear" w:pos="4320"/>
              <w:tab w:val="clear" w:pos="8640"/>
            </w:tabs>
            <w:rPr>
              <w:rFonts w:cs="Arial"/>
            </w:rPr>
          </w:pPr>
        </w:p>
      </w:tc>
    </w:tr>
  </w:tbl>
  <w:p w:rsidR="00AC542B" w:rsidRPr="00AC542B" w:rsidRDefault="00AC542B" w:rsidP="00AC54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42B" w:rsidRPr="00AC542B" w:rsidRDefault="00AC542B" w:rsidP="00AC54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C1E09"/>
    <w:multiLevelType w:val="multilevel"/>
    <w:tmpl w:val="033EC950"/>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211C"/>
    <w:rsid w:val="0003197D"/>
    <w:rsid w:val="000F1BEA"/>
    <w:rsid w:val="00213E5E"/>
    <w:rsid w:val="00282099"/>
    <w:rsid w:val="00444C9F"/>
    <w:rsid w:val="00974CA1"/>
    <w:rsid w:val="00A32DA1"/>
    <w:rsid w:val="00AB211C"/>
    <w:rsid w:val="00AC542B"/>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AC542B"/>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AC542B"/>
    <w:rPr>
      <w:rFonts w:ascii="Tahoma" w:hAnsi="Tahoma" w:cs="Tahoma"/>
      <w:sz w:val="16"/>
      <w:szCs w:val="16"/>
    </w:rPr>
  </w:style>
  <w:style w:type="paragraph" w:customStyle="1" w:styleId="NumberedList2">
    <w:name w:val="Numbered List 2"/>
    <w:aliases w:val="nl2"/>
    <w:basedOn w:val="Normal"/>
    <w:rsid w:val="00AC542B"/>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AC542B"/>
    <w:rPr>
      <w:rFonts w:ascii="Arial" w:hAnsi="Arial" w:cs="Arial"/>
      <w:b/>
      <w:bCs/>
      <w:iCs/>
      <w:sz w:val="28"/>
      <w:szCs w:val="28"/>
    </w:rPr>
  </w:style>
  <w:style w:type="character" w:customStyle="1" w:styleId="Heading4Char">
    <w:name w:val="Heading 4 Char"/>
    <w:basedOn w:val="DefaultParagraphFont"/>
    <w:link w:val="Heading4"/>
    <w:uiPriority w:val="9"/>
    <w:rsid w:val="00AC542B"/>
    <w:rPr>
      <w:rFonts w:ascii="Arial" w:hAnsi="Arial"/>
      <w:b/>
      <w:bCs/>
      <w:sz w:val="28"/>
      <w:szCs w:val="28"/>
    </w:rPr>
  </w:style>
  <w:style w:type="character" w:customStyle="1" w:styleId="Heading5Char">
    <w:name w:val="Heading 5 Char"/>
    <w:basedOn w:val="DefaultParagraphFont"/>
    <w:link w:val="Heading5"/>
    <w:uiPriority w:val="9"/>
    <w:rsid w:val="00AC542B"/>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9591389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693</Words>
  <Characters>3410</Characters>
  <Application>Microsoft Office Word</Application>
  <DocSecurity>0</DocSecurity>
  <Lines>189</Lines>
  <Paragraphs>120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EX_020_201 - Closing a Cash Advance</dc:title>
  <dc:subject/>
  <dc:creator>tpiazza</dc:creator>
  <cp:keywords/>
  <dc:description/>
  <cp:lastModifiedBy>tpiazza</cp:lastModifiedBy>
  <cp:revision>2</cp:revision>
  <cp:lastPrinted>1601-01-01T00:00:00Z</cp:lastPrinted>
  <dcterms:created xsi:type="dcterms:W3CDTF">2010-12-15T21:02:00Z</dcterms:created>
  <dcterms:modified xsi:type="dcterms:W3CDTF">2010-12-15T21:03:00Z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