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6B0" w:rsidRPr="00E70162" w:rsidRDefault="004F36B0"/>
    <w:p w:rsidR="004F36B0" w:rsidRPr="00E70162" w:rsidRDefault="004F36B0">
      <w:r w:rsidRPr="00E70162">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4F36B0" w:rsidRPr="00E70162" w:rsidTr="00181397">
        <w:tc>
          <w:tcPr>
            <w:tcW w:w="4068" w:type="dxa"/>
            <w:shd w:val="clear" w:color="auto" w:fill="D9D9D9"/>
          </w:tcPr>
          <w:p w:rsidR="004F36B0" w:rsidRPr="00E70162" w:rsidRDefault="004F36B0" w:rsidP="005E1034">
            <w:pPr>
              <w:pStyle w:val="Heading4"/>
            </w:pPr>
            <w:r w:rsidRPr="00E70162">
              <w:t>Security Role</w:t>
            </w:r>
          </w:p>
        </w:tc>
        <w:tc>
          <w:tcPr>
            <w:tcW w:w="4788" w:type="dxa"/>
          </w:tcPr>
          <w:p w:rsidR="004F36B0" w:rsidRPr="00E70162" w:rsidRDefault="004F36B0">
            <w:pPr>
              <w:rPr>
                <w:b/>
                <w:bCs/>
              </w:rPr>
            </w:pPr>
            <w:r w:rsidRPr="00E70162">
              <w:rPr>
                <w:b/>
                <w:bCs/>
              </w:rPr>
              <w:t>BOR_EX_BATCH_PRC</w:t>
            </w:r>
          </w:p>
        </w:tc>
      </w:tr>
      <w:tr w:rsidR="004F36B0" w:rsidRPr="00E70162" w:rsidTr="00181397">
        <w:tc>
          <w:tcPr>
            <w:tcW w:w="4068" w:type="dxa"/>
            <w:shd w:val="clear" w:color="auto" w:fill="D9D9D9"/>
          </w:tcPr>
          <w:p w:rsidR="004F36B0" w:rsidRPr="00E70162" w:rsidRDefault="004F36B0" w:rsidP="005E1034">
            <w:pPr>
              <w:pStyle w:val="Heading4"/>
            </w:pPr>
            <w:r w:rsidRPr="00E70162">
              <w:t>Responsibility/Role</w:t>
            </w:r>
          </w:p>
        </w:tc>
        <w:tc>
          <w:tcPr>
            <w:tcW w:w="4788" w:type="dxa"/>
          </w:tcPr>
          <w:p w:rsidR="004F36B0" w:rsidRPr="00E70162" w:rsidRDefault="004F36B0">
            <w:pPr>
              <w:rPr>
                <w:b/>
                <w:bCs/>
              </w:rPr>
            </w:pPr>
            <w:bookmarkStart w:id="0" w:name="bm_Roles"/>
            <w:bookmarkEnd w:id="0"/>
          </w:p>
        </w:tc>
      </w:tr>
      <w:tr w:rsidR="004F36B0" w:rsidRPr="00E70162" w:rsidTr="00181397">
        <w:tc>
          <w:tcPr>
            <w:tcW w:w="4068" w:type="dxa"/>
            <w:shd w:val="clear" w:color="auto" w:fill="D9D9D9"/>
          </w:tcPr>
          <w:p w:rsidR="004F36B0" w:rsidRPr="00E70162" w:rsidRDefault="004F36B0" w:rsidP="005E1034">
            <w:pPr>
              <w:pStyle w:val="Heading4"/>
            </w:pPr>
            <w:r w:rsidRPr="00E70162">
              <w:t>File Name</w:t>
            </w:r>
          </w:p>
        </w:tc>
        <w:tc>
          <w:tcPr>
            <w:tcW w:w="4788" w:type="dxa"/>
          </w:tcPr>
          <w:p w:rsidR="004F36B0" w:rsidRPr="00E70162" w:rsidRDefault="004F36B0">
            <w:pPr>
              <w:rPr>
                <w:b/>
                <w:bCs/>
              </w:rPr>
            </w:pPr>
            <w:fldSimple w:instr=" INFO  FileName  \* MERGEFORMAT ">
              <w:r w:rsidR="00E70162" w:rsidRPr="00E70162">
                <w:rPr>
                  <w:b/>
                  <w:bCs/>
                </w:rPr>
                <w:t>EX_020_208 - Unstaging Payments_BUSPROC.docx</w:t>
              </w:r>
            </w:fldSimple>
          </w:p>
        </w:tc>
      </w:tr>
      <w:tr w:rsidR="004F36B0" w:rsidRPr="00E70162" w:rsidTr="00181397">
        <w:tc>
          <w:tcPr>
            <w:tcW w:w="4068" w:type="dxa"/>
            <w:shd w:val="clear" w:color="auto" w:fill="D9D9D9"/>
          </w:tcPr>
          <w:p w:rsidR="004F36B0" w:rsidRPr="00E70162" w:rsidRDefault="004F36B0" w:rsidP="005E1034">
            <w:pPr>
              <w:pStyle w:val="Heading4"/>
            </w:pPr>
            <w:r w:rsidRPr="00E70162">
              <w:t>Version</w:t>
            </w:r>
          </w:p>
        </w:tc>
        <w:tc>
          <w:tcPr>
            <w:tcW w:w="4788" w:type="dxa"/>
          </w:tcPr>
          <w:p w:rsidR="004F36B0" w:rsidRPr="00E70162" w:rsidRDefault="004F36B0">
            <w:pPr>
              <w:rPr>
                <w:b/>
                <w:bCs/>
              </w:rPr>
            </w:pPr>
          </w:p>
        </w:tc>
      </w:tr>
      <w:tr w:rsidR="004F36B0" w:rsidRPr="00E70162" w:rsidTr="00181397">
        <w:tc>
          <w:tcPr>
            <w:tcW w:w="4068" w:type="dxa"/>
            <w:shd w:val="clear" w:color="auto" w:fill="D9D9D9"/>
          </w:tcPr>
          <w:p w:rsidR="004F36B0" w:rsidRPr="00E70162" w:rsidRDefault="004F36B0" w:rsidP="005E1034">
            <w:pPr>
              <w:pStyle w:val="Heading4"/>
            </w:pPr>
            <w:r w:rsidRPr="00E70162">
              <w:t>Document Generation Date</w:t>
            </w:r>
          </w:p>
        </w:tc>
        <w:tc>
          <w:tcPr>
            <w:tcW w:w="4788" w:type="dxa"/>
          </w:tcPr>
          <w:p w:rsidR="004F36B0" w:rsidRPr="00E70162" w:rsidRDefault="004F36B0">
            <w:pPr>
              <w:rPr>
                <w:b/>
                <w:bCs/>
              </w:rPr>
            </w:pPr>
            <w:r w:rsidRPr="00E70162">
              <w:rPr>
                <w:b/>
                <w:bCs/>
              </w:rPr>
              <w:fldChar w:fldCharType="begin"/>
            </w:r>
            <w:r w:rsidR="00E70162" w:rsidRPr="00E70162">
              <w:rPr>
                <w:b/>
                <w:bCs/>
              </w:rPr>
              <w:instrText xml:space="preserve"> CREATEDATE  \@ "M/d/yyyy"  \* MERGEFORMAT </w:instrText>
            </w:r>
            <w:r w:rsidRPr="00E70162">
              <w:rPr>
                <w:b/>
                <w:bCs/>
              </w:rPr>
              <w:fldChar w:fldCharType="separate"/>
            </w:r>
            <w:r w:rsidR="00E70162" w:rsidRPr="00E70162">
              <w:rPr>
                <w:b/>
                <w:bCs/>
                <w:noProof/>
              </w:rPr>
              <w:t>12/15/2010</w:t>
            </w:r>
            <w:r w:rsidRPr="00E70162">
              <w:rPr>
                <w:b/>
                <w:bCs/>
              </w:rPr>
              <w:fldChar w:fldCharType="end"/>
            </w:r>
          </w:p>
        </w:tc>
      </w:tr>
      <w:tr w:rsidR="004F36B0" w:rsidRPr="00E70162" w:rsidTr="00181397">
        <w:tc>
          <w:tcPr>
            <w:tcW w:w="4068" w:type="dxa"/>
            <w:shd w:val="clear" w:color="auto" w:fill="D9D9D9"/>
          </w:tcPr>
          <w:p w:rsidR="004F36B0" w:rsidRPr="00E70162" w:rsidRDefault="004F36B0" w:rsidP="005E1034">
            <w:pPr>
              <w:pStyle w:val="Heading4"/>
            </w:pPr>
            <w:r w:rsidRPr="00E70162">
              <w:t>Date Modified</w:t>
            </w:r>
          </w:p>
        </w:tc>
        <w:tc>
          <w:tcPr>
            <w:tcW w:w="4788" w:type="dxa"/>
          </w:tcPr>
          <w:p w:rsidR="004F36B0" w:rsidRPr="00E70162" w:rsidRDefault="004F36B0">
            <w:pPr>
              <w:rPr>
                <w:b/>
                <w:bCs/>
              </w:rPr>
            </w:pPr>
            <w:r w:rsidRPr="00E70162">
              <w:rPr>
                <w:b/>
                <w:bCs/>
              </w:rPr>
              <w:fldChar w:fldCharType="begin"/>
            </w:r>
            <w:r w:rsidR="00E70162" w:rsidRPr="00E70162">
              <w:rPr>
                <w:b/>
                <w:bCs/>
              </w:rPr>
              <w:instrText xml:space="preserve"> SAVEDATE  \@ "M/d/yyyy"  \* MERGEFORMAT </w:instrText>
            </w:r>
            <w:r w:rsidRPr="00E70162">
              <w:rPr>
                <w:b/>
                <w:bCs/>
              </w:rPr>
              <w:fldChar w:fldCharType="separate"/>
            </w:r>
            <w:r w:rsidR="00E70162" w:rsidRPr="00E70162">
              <w:rPr>
                <w:b/>
                <w:bCs/>
                <w:noProof/>
              </w:rPr>
              <w:t>12/15/2010</w:t>
            </w:r>
            <w:r w:rsidRPr="00E70162">
              <w:rPr>
                <w:b/>
                <w:bCs/>
              </w:rPr>
              <w:fldChar w:fldCharType="end"/>
            </w:r>
          </w:p>
        </w:tc>
      </w:tr>
      <w:tr w:rsidR="004F36B0" w:rsidRPr="00E70162" w:rsidTr="00181397">
        <w:tc>
          <w:tcPr>
            <w:tcW w:w="4068" w:type="dxa"/>
            <w:shd w:val="clear" w:color="auto" w:fill="D9D9D9"/>
          </w:tcPr>
          <w:p w:rsidR="004F36B0" w:rsidRPr="00E70162" w:rsidRDefault="004F36B0" w:rsidP="005E1034">
            <w:pPr>
              <w:pStyle w:val="Heading4"/>
            </w:pPr>
            <w:r w:rsidRPr="00E70162">
              <w:t>Last Changed by</w:t>
            </w:r>
          </w:p>
        </w:tc>
        <w:tc>
          <w:tcPr>
            <w:tcW w:w="4788" w:type="dxa"/>
          </w:tcPr>
          <w:p w:rsidR="004F36B0" w:rsidRPr="00E70162" w:rsidRDefault="004F36B0">
            <w:pPr>
              <w:rPr>
                <w:b/>
                <w:bCs/>
              </w:rPr>
            </w:pPr>
          </w:p>
        </w:tc>
      </w:tr>
      <w:tr w:rsidR="004F36B0" w:rsidRPr="00E70162" w:rsidTr="00181397">
        <w:tc>
          <w:tcPr>
            <w:tcW w:w="4068" w:type="dxa"/>
            <w:shd w:val="clear" w:color="auto" w:fill="D9D9D9"/>
          </w:tcPr>
          <w:p w:rsidR="004F36B0" w:rsidRPr="00E70162" w:rsidRDefault="004F36B0" w:rsidP="005E1034">
            <w:pPr>
              <w:pStyle w:val="Heading4"/>
            </w:pPr>
            <w:r w:rsidRPr="00E70162">
              <w:t>Status</w:t>
            </w:r>
          </w:p>
        </w:tc>
        <w:tc>
          <w:tcPr>
            <w:tcW w:w="4788" w:type="dxa"/>
          </w:tcPr>
          <w:p w:rsidR="004F36B0" w:rsidRPr="00E70162" w:rsidRDefault="004F36B0">
            <w:pPr>
              <w:rPr>
                <w:b/>
                <w:bCs/>
              </w:rPr>
            </w:pPr>
          </w:p>
        </w:tc>
      </w:tr>
    </w:tbl>
    <w:p w:rsidR="004F36B0" w:rsidRPr="00E70162" w:rsidRDefault="004F36B0"/>
    <w:p w:rsidR="004F36B0" w:rsidRPr="00E70162" w:rsidRDefault="004F36B0">
      <w:pPr>
        <w:spacing w:after="240"/>
        <w:divId w:val="802041771"/>
      </w:pPr>
    </w:p>
    <w:p w:rsidR="004F36B0" w:rsidRPr="00E70162" w:rsidRDefault="004F36B0">
      <w:pPr>
        <w:pStyle w:val="Heading2"/>
        <w:divId w:val="802041771"/>
      </w:pPr>
      <w:r w:rsidRPr="00E70162">
        <w:t>EX.020.208 - Unstaging Payments</w:t>
      </w:r>
    </w:p>
    <w:p w:rsidR="004F36B0" w:rsidRPr="00E70162" w:rsidRDefault="004F36B0">
      <w:pPr>
        <w:pStyle w:val="Heading4"/>
      </w:pPr>
      <w:bookmarkStart w:id="1" w:name="pp_ref_BEFORECONCEPT"/>
      <w:bookmarkStart w:id="2" w:name="_Toc31639924"/>
      <w:bookmarkEnd w:id="1"/>
      <w:r w:rsidRPr="00E70162">
        <w:t>Trigger:</w:t>
      </w:r>
      <w:bookmarkEnd w:id="2"/>
    </w:p>
    <w:p w:rsidR="004F36B0" w:rsidRPr="00E70162" w:rsidRDefault="004F36B0" w:rsidP="00DD48BC">
      <w:pPr>
        <w:pStyle w:val="conceptbody"/>
      </w:pPr>
    </w:p>
    <w:p w:rsidR="004F36B0" w:rsidRPr="00E70162" w:rsidRDefault="004F36B0" w:rsidP="00DD48BC">
      <w:pPr>
        <w:pStyle w:val="conceptbody"/>
      </w:pPr>
    </w:p>
    <w:p w:rsidR="004F36B0" w:rsidRPr="00E70162" w:rsidRDefault="004F36B0">
      <w:pPr>
        <w:pStyle w:val="Heading4"/>
        <w:divId w:val="802041771"/>
      </w:pPr>
      <w:r w:rsidRPr="00E70162">
        <w:t>Concept</w:t>
      </w:r>
    </w:p>
    <w:p w:rsidR="004F36B0" w:rsidRPr="00E70162" w:rsidRDefault="004F36B0">
      <w:pPr>
        <w:divId w:val="802041771"/>
      </w:pPr>
    </w:p>
    <w:p w:rsidR="004F36B0" w:rsidRPr="00E70162" w:rsidRDefault="004F36B0">
      <w:pPr>
        <w:pStyle w:val="conceptbody"/>
        <w:divId w:val="802041771"/>
        <w:rPr>
          <w:rFonts w:eastAsiaTheme="minorEastAsia"/>
        </w:rPr>
      </w:pPr>
      <w:r w:rsidRPr="00E70162">
        <w:t>This topic demonstrates how to unstage payments. For all previously staged payments that have not been selected for payment (pymnt_select_status=N), the Unstage Payments process will reset the Approved for Payment flag and will change the header and lines status back to APY (Approved for Payment). It then inserts a row on a new table for Unstaging (so that the staging process picks these up in subsequent runs) and then deletes the row from EX_SHEET_PYMNT or EX_ADVNCE_PYMNT. When the Staging process runs, it picks up these unstaged payments and restages them with current information.</w:t>
      </w:r>
    </w:p>
    <w:p w:rsidR="004F36B0" w:rsidRPr="00E70162" w:rsidRDefault="004F36B0">
      <w:pPr>
        <w:pStyle w:val="conceptbody"/>
        <w:divId w:val="802041771"/>
      </w:pPr>
    </w:p>
    <w:p w:rsidR="004F36B0" w:rsidRPr="00E70162" w:rsidRDefault="004F36B0">
      <w:pPr>
        <w:pStyle w:val="conceptbody"/>
        <w:divId w:val="802041771"/>
      </w:pPr>
      <w:r w:rsidRPr="00E70162">
        <w:rPr>
          <w:b/>
          <w:bCs/>
        </w:rPr>
        <w:t xml:space="preserve">Warning: </w:t>
      </w:r>
      <w:r w:rsidRPr="00E70162">
        <w:t xml:space="preserve">Do not run the stage payments and unstage processes concurrently. </w:t>
      </w:r>
    </w:p>
    <w:p w:rsidR="004F36B0" w:rsidRPr="00E70162" w:rsidRDefault="004F36B0">
      <w:pPr>
        <w:pStyle w:val="conceptbody"/>
        <w:divId w:val="802041771"/>
      </w:pPr>
    </w:p>
    <w:p w:rsidR="004F36B0" w:rsidRPr="00E70162" w:rsidRDefault="004F36B0">
      <w:pPr>
        <w:pStyle w:val="conceptbody"/>
        <w:divId w:val="802041771"/>
      </w:pPr>
      <w:r w:rsidRPr="00E70162">
        <w:rPr>
          <w:b/>
          <w:bCs/>
        </w:rPr>
        <w:t>Topic Objectives:</w:t>
      </w:r>
    </w:p>
    <w:p w:rsidR="004F36B0" w:rsidRPr="00E70162" w:rsidRDefault="004F36B0">
      <w:pPr>
        <w:pStyle w:val="conceptbody"/>
        <w:divId w:val="802041771"/>
      </w:pPr>
      <w:r w:rsidRPr="00E70162">
        <w:t>Upon completion of this topic, you will be able to:</w:t>
      </w:r>
    </w:p>
    <w:p w:rsidR="004F36B0" w:rsidRPr="00E70162" w:rsidRDefault="004F36B0">
      <w:pPr>
        <w:pStyle w:val="conceptbody"/>
        <w:divId w:val="802041771"/>
      </w:pPr>
      <w:r w:rsidRPr="00E70162">
        <w:t xml:space="preserve">- Identify what payments can be unstaged. </w:t>
      </w:r>
    </w:p>
    <w:p w:rsidR="004F36B0" w:rsidRPr="00E70162" w:rsidRDefault="004F36B0">
      <w:pPr>
        <w:pStyle w:val="conceptbody"/>
        <w:divId w:val="802041771"/>
      </w:pPr>
      <w:r w:rsidRPr="00E70162">
        <w:t>- Identify what the Unstage Payments process resets.</w:t>
      </w:r>
    </w:p>
    <w:p w:rsidR="004F36B0" w:rsidRPr="00E70162" w:rsidRDefault="004F36B0">
      <w:pPr>
        <w:pStyle w:val="conceptbody"/>
        <w:divId w:val="802041771"/>
      </w:pPr>
      <w:r w:rsidRPr="00E70162">
        <w:t>- Unstage payments.</w:t>
      </w:r>
    </w:p>
    <w:p w:rsidR="004F36B0" w:rsidRPr="00E70162" w:rsidRDefault="004F36B0">
      <w:pPr>
        <w:pStyle w:val="conceptbody"/>
        <w:divId w:val="802041771"/>
      </w:pPr>
    </w:p>
    <w:p w:rsidR="004F36B0" w:rsidRPr="00E70162" w:rsidRDefault="004F36B0">
      <w:r w:rsidRPr="00E70162">
        <w:br/>
      </w:r>
      <w:r w:rsidRPr="00E70162">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4F36B0" w:rsidRPr="00E70162" w:rsidTr="00935BB4">
        <w:tc>
          <w:tcPr>
            <w:tcW w:w="5000" w:type="pct"/>
            <w:tcBorders>
              <w:bottom w:val="single" w:sz="4" w:space="0" w:color="auto"/>
            </w:tcBorders>
            <w:shd w:val="clear" w:color="auto" w:fill="E0E0E0"/>
          </w:tcPr>
          <w:p w:rsidR="004F36B0" w:rsidRPr="00E70162" w:rsidRDefault="004F36B0">
            <w:pPr>
              <w:pStyle w:val="Heading4"/>
              <w:rPr>
                <w:sz w:val="24"/>
              </w:rPr>
            </w:pPr>
            <w:r w:rsidRPr="00E70162">
              <w:t>Assumptions</w:t>
            </w:r>
          </w:p>
        </w:tc>
      </w:tr>
      <w:tr w:rsidR="004F36B0" w:rsidRPr="00E70162" w:rsidTr="00935BB4">
        <w:tc>
          <w:tcPr>
            <w:tcW w:w="5000" w:type="pct"/>
            <w:shd w:val="clear" w:color="auto" w:fill="auto"/>
          </w:tcPr>
          <w:p w:rsidR="004F36B0" w:rsidRPr="00E70162" w:rsidRDefault="004F36B0" w:rsidP="00567F96">
            <w:pPr>
              <w:pStyle w:val="conceptbody"/>
            </w:pPr>
          </w:p>
        </w:tc>
      </w:tr>
    </w:tbl>
    <w:p w:rsidR="004F36B0" w:rsidRPr="00E70162" w:rsidRDefault="004F36B0">
      <w:pPr>
        <w:rPr>
          <w:vanish/>
        </w:rPr>
      </w:pPr>
    </w:p>
    <w:p w:rsidR="004F36B0" w:rsidRPr="00E70162" w:rsidRDefault="004F36B0"/>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4F36B0" w:rsidRPr="00E70162" w:rsidTr="00935BB4">
        <w:tc>
          <w:tcPr>
            <w:tcW w:w="5000" w:type="pct"/>
            <w:tcBorders>
              <w:bottom w:val="single" w:sz="4" w:space="0" w:color="auto"/>
            </w:tcBorders>
            <w:shd w:val="clear" w:color="auto" w:fill="E0E0E0"/>
          </w:tcPr>
          <w:p w:rsidR="004F36B0" w:rsidRPr="00E70162" w:rsidRDefault="004F36B0">
            <w:pPr>
              <w:pStyle w:val="Heading4"/>
              <w:rPr>
                <w:sz w:val="24"/>
              </w:rPr>
            </w:pPr>
            <w:r w:rsidRPr="00E70162">
              <w:t>Dependencies/Constraints</w:t>
            </w:r>
          </w:p>
        </w:tc>
      </w:tr>
      <w:tr w:rsidR="004F36B0" w:rsidRPr="00E70162" w:rsidTr="00935BB4">
        <w:tc>
          <w:tcPr>
            <w:tcW w:w="5000" w:type="pct"/>
            <w:shd w:val="clear" w:color="auto" w:fill="auto"/>
          </w:tcPr>
          <w:p w:rsidR="004F36B0" w:rsidRPr="00E70162" w:rsidRDefault="004F36B0" w:rsidP="00567F96">
            <w:pPr>
              <w:pStyle w:val="conceptbody"/>
            </w:pPr>
          </w:p>
        </w:tc>
      </w:tr>
    </w:tbl>
    <w:p w:rsidR="004F36B0" w:rsidRPr="00E70162" w:rsidRDefault="004F36B0"/>
    <w:p w:rsidR="004F36B0" w:rsidRPr="00E70162" w:rsidRDefault="004F36B0">
      <w:pPr>
        <w:pStyle w:val="Heading4"/>
      </w:pPr>
      <w:r w:rsidRPr="00E70162">
        <w:t>Additional Information</w:t>
      </w:r>
    </w:p>
    <w:p w:rsidR="004F36B0" w:rsidRPr="00E70162" w:rsidRDefault="004F36B0" w:rsidP="00567F96">
      <w:pPr>
        <w:pStyle w:val="conceptbody"/>
      </w:pPr>
    </w:p>
    <w:p w:rsidR="004F36B0" w:rsidRPr="00E70162" w:rsidRDefault="004F36B0"/>
    <w:p w:rsidR="004F36B0" w:rsidRPr="00E70162" w:rsidRDefault="004F36B0">
      <w:pPr>
        <w:divId w:val="802041771"/>
      </w:pPr>
    </w:p>
    <w:p w:rsidR="004F36B0" w:rsidRPr="00E70162" w:rsidRDefault="004F36B0">
      <w:pPr>
        <w:pStyle w:val="Heading4"/>
      </w:pPr>
      <w:r w:rsidRPr="00E70162">
        <w:br w:type="page"/>
      </w:r>
      <w:r w:rsidRPr="00E70162">
        <w:lastRenderedPageBreak/>
        <w:t>Procedure</w:t>
      </w:r>
    </w:p>
    <w:p w:rsidR="004F36B0" w:rsidRPr="00E70162" w:rsidRDefault="004F36B0"/>
    <w:p w:rsidR="004F36B0" w:rsidRPr="00E70162" w:rsidRDefault="004F36B0">
      <w:pPr>
        <w:pStyle w:val="leadintext"/>
        <w:rPr>
          <w:rFonts w:eastAsiaTheme="minorEastAsia"/>
        </w:rPr>
      </w:pPr>
      <w:r w:rsidRPr="00E70162">
        <w:t>For this topic, we need to unstage all payments that have not yet been selected for payment. Let’s see how this is done.</w:t>
      </w:r>
    </w:p>
    <w:p w:rsidR="004F36B0" w:rsidRPr="00E70162" w:rsidRDefault="004F36B0"/>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4F36B0" w:rsidRPr="00E70162">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4F36B0" w:rsidRPr="00E70162" w:rsidRDefault="004F36B0">
            <w:pPr>
              <w:pStyle w:val="Heading5"/>
              <w:jc w:val="center"/>
            </w:pPr>
            <w:r w:rsidRPr="00E70162">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4F36B0" w:rsidRPr="00E70162" w:rsidRDefault="004F36B0">
            <w:pPr>
              <w:pStyle w:val="Heading5"/>
            </w:pPr>
            <w:r w:rsidRPr="00E70162">
              <w:t>Action</w: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3" w:name="ID0x0000022A"/>
            <w:r w:rsidRPr="00E70162">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Click the </w:t>
            </w:r>
            <w:r w:rsidRPr="00E70162">
              <w:rPr>
                <w:b/>
                <w:bCs/>
                <w:color w:val="000080"/>
              </w:rPr>
              <w:t xml:space="preserve">Travel and Expenses </w:t>
            </w:r>
            <w:r w:rsidRPr="00E70162">
              <w:t>link.</w:t>
            </w:r>
          </w:p>
          <w:p w:rsidR="004F36B0" w:rsidRPr="00E70162" w:rsidRDefault="004F36B0">
            <w:pPr>
              <w:rPr>
                <w:sz w:val="24"/>
              </w:rPr>
            </w:pPr>
            <w:r w:rsidRPr="00E70162">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0.5pt;height:8.25pt" o:bordertopcolor="this" o:borderleftcolor="this" o:borderbottomcolor="this" o:borderrightcolor="this">
                  <v:imagedata r:id="rId7" o:title="0100022D"/>
                  <w10:bordertop type="single" width="6"/>
                  <w10:borderleft type="single" width="6"/>
                  <w10:borderbottom type="single" width="6"/>
                  <w10:borderright type="single" width="6"/>
                </v:shape>
              </w:pic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4" w:name="ID0x0000022B"/>
            <w:r w:rsidRPr="00E70162">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Click the </w:t>
            </w:r>
            <w:r w:rsidRPr="00E70162">
              <w:rPr>
                <w:b/>
                <w:bCs/>
                <w:color w:val="000080"/>
              </w:rPr>
              <w:t xml:space="preserve">Process Expenses </w:t>
            </w:r>
            <w:r w:rsidRPr="00E70162">
              <w:t>link.</w: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5" w:name="ID0x0000022C"/>
            <w:r w:rsidRPr="00E70162">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Click the </w:t>
            </w:r>
            <w:r w:rsidRPr="00E70162">
              <w:rPr>
                <w:b/>
                <w:bCs/>
                <w:color w:val="000080"/>
              </w:rPr>
              <w:t>Expense Processing</w:t>
            </w:r>
            <w:r w:rsidRPr="00E70162">
              <w:t xml:space="preserve"> link.</w:t>
            </w:r>
          </w:p>
          <w:p w:rsidR="004F36B0" w:rsidRPr="00E70162" w:rsidRDefault="004F36B0">
            <w:pPr>
              <w:rPr>
                <w:sz w:val="24"/>
              </w:rPr>
            </w:pPr>
            <w:r w:rsidRPr="00E70162">
              <w:rPr>
                <w:sz w:val="24"/>
              </w:rPr>
              <w:pict>
                <v:shape id="_x0000_i1082" type="#_x0000_t75" alt="Action area of the screen image" style="width:1in;height:8.25pt" o:bordertopcolor="this" o:borderleftcolor="this" o:borderbottomcolor="this" o:borderrightcolor="this">
                  <v:imagedata r:id="rId8" o:title="0100022F"/>
                  <w10:bordertop type="single" width="6"/>
                  <w10:borderleft type="single" width="6"/>
                  <w10:borderbottom type="single" width="6"/>
                  <w10:borderright type="single" width="6"/>
                </v:shape>
              </w:pic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6" w:name="ID0x0000022D"/>
            <w:r w:rsidRPr="00E70162">
              <w:t> </w:t>
            </w:r>
            <w:bookmarkEnd w:id="6"/>
          </w:p>
        </w:tc>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A </w:t>
            </w:r>
            <w:r w:rsidRPr="00E70162">
              <w:rPr>
                <w:b/>
                <w:bCs/>
              </w:rPr>
              <w:t>Run Control ID</w:t>
            </w:r>
            <w:r w:rsidRPr="00E70162">
              <w:t xml:space="preserve"> is an identifier that, when paired with your User ID, uniquely identifies the process you are running. The Run Control ID defines parameters that are used when a process is run. This ensures that when a process runs in the background, the system does not prompt you for additional values.</w: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7" w:name="ID0x0000022E"/>
            <w:r w:rsidRPr="00E70162">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You can run this process by searching for an existing Run Control ID or you can add a new value. Creating a Run Control ID that is relevant to the process may help you remember it for future use.</w:t>
            </w:r>
          </w:p>
          <w:p w:rsidR="004F36B0" w:rsidRPr="00E70162" w:rsidRDefault="004F36B0">
            <w:pPr>
              <w:pStyle w:val="steptext"/>
              <w:rPr>
                <w:rFonts w:eastAsiaTheme="minorEastAsia"/>
              </w:rPr>
            </w:pPr>
            <w:r w:rsidRPr="00E70162">
              <w:t xml:space="preserve">Click the </w:t>
            </w:r>
            <w:r w:rsidRPr="00E70162">
              <w:rPr>
                <w:b/>
                <w:bCs/>
                <w:color w:val="000080"/>
              </w:rPr>
              <w:t>Add a New Value</w:t>
            </w:r>
            <w:r w:rsidRPr="00E70162">
              <w:t xml:space="preserve"> tab.</w: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8" w:name="ID0x0000022F"/>
            <w:r w:rsidRPr="00E70162">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Enter "</w:t>
            </w:r>
            <w:r w:rsidRPr="00E70162">
              <w:rPr>
                <w:b/>
                <w:bCs/>
                <w:color w:val="FF0000"/>
              </w:rPr>
              <w:t>UNSTAGE</w:t>
            </w:r>
            <w:r w:rsidRPr="00E70162">
              <w:t xml:space="preserve">" in the </w:t>
            </w:r>
            <w:r w:rsidRPr="00E70162">
              <w:rPr>
                <w:b/>
                <w:bCs/>
                <w:color w:val="000080"/>
              </w:rPr>
              <w:t>Run Control ID</w:t>
            </w:r>
            <w:r w:rsidRPr="00E70162">
              <w:t xml:space="preserve"> field. </w: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9" w:name="ID0x00000230"/>
            <w:r w:rsidRPr="00E70162">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Click the </w:t>
            </w:r>
            <w:r w:rsidRPr="00E70162">
              <w:rPr>
                <w:b/>
                <w:bCs/>
                <w:color w:val="000080"/>
              </w:rPr>
              <w:t xml:space="preserve">Search </w:t>
            </w:r>
            <w:r w:rsidRPr="00E70162">
              <w:t>button.</w:t>
            </w:r>
          </w:p>
          <w:p w:rsidR="004F36B0" w:rsidRPr="00E70162" w:rsidRDefault="004F36B0">
            <w:pPr>
              <w:rPr>
                <w:sz w:val="24"/>
              </w:rPr>
            </w:pPr>
            <w:r w:rsidRPr="00E70162">
              <w:rPr>
                <w:sz w:val="24"/>
              </w:rPr>
              <w:pict>
                <v:shape id="_x0000_i1087" type="#_x0000_t75" alt="Action area of the screen image" style="width:42pt;height:13.5pt" o:bordertopcolor="this" o:borderleftcolor="this" o:borderbottomcolor="this" o:borderrightcolor="this">
                  <v:imagedata r:id="rId9" o:title="01000233"/>
                  <w10:bordertop type="single" width="6"/>
                  <w10:borderleft type="single" width="6"/>
                  <w10:borderbottom type="single" width="6"/>
                  <w10:borderright type="single" width="6"/>
                </v:shape>
              </w:pic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10" w:name="ID0x00000231"/>
            <w:r w:rsidRPr="00E70162">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Use the </w:t>
            </w:r>
            <w:r w:rsidRPr="00E70162">
              <w:rPr>
                <w:b/>
                <w:bCs/>
              </w:rPr>
              <w:t>Expense Processes</w:t>
            </w:r>
            <w:r w:rsidRPr="00E70162">
              <w:t xml:space="preserve"> page to unstage previously staged payments that have not been selected for payment.</w: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11" w:name="ID0x00000232"/>
            <w:r w:rsidRPr="00E70162">
              <w:t> </w:t>
            </w:r>
            <w:bookmarkEnd w:id="11"/>
          </w:p>
        </w:tc>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Notice that the </w:t>
            </w:r>
            <w:r w:rsidRPr="00E70162">
              <w:rPr>
                <w:b/>
                <w:bCs/>
              </w:rPr>
              <w:t>Payments</w:t>
            </w:r>
            <w:r w:rsidRPr="00E70162">
              <w:t xml:space="preserve"> field displays the number of payments that have been previously staged.</w: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12" w:name="ID0x00000233"/>
            <w:r w:rsidRPr="00E70162">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Click the </w:t>
            </w:r>
            <w:r w:rsidRPr="00E70162">
              <w:rPr>
                <w:b/>
                <w:bCs/>
                <w:color w:val="000080"/>
              </w:rPr>
              <w:t>Unstage Payments</w:t>
            </w:r>
            <w:r w:rsidRPr="00E70162">
              <w:t xml:space="preserve"> checkbox.</w:t>
            </w:r>
          </w:p>
          <w:p w:rsidR="004F36B0" w:rsidRPr="00E70162" w:rsidRDefault="004F36B0">
            <w:pPr>
              <w:rPr>
                <w:sz w:val="24"/>
              </w:rPr>
            </w:pPr>
            <w:r w:rsidRPr="00E70162">
              <w:rPr>
                <w:sz w:val="24"/>
              </w:rPr>
              <w:pict>
                <v:shape id="_x0000_i1092" type="#_x0000_t75" alt="Action area of the screen image" style="width:76.5pt;height:12pt" o:bordertopcolor="this" o:borderleftcolor="this" o:borderbottomcolor="this" o:borderrightcolor="this">
                  <v:imagedata r:id="rId10" o:title="01000236"/>
                  <w10:bordertop type="single" width="6"/>
                  <w10:borderleft type="single" width="6"/>
                  <w10:borderbottom type="single" width="6"/>
                  <w10:borderright type="single" width="6"/>
                </v:shape>
              </w:pic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13" w:name="ID0x00000234"/>
            <w:r w:rsidRPr="00E70162">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Click the </w:t>
            </w:r>
            <w:r w:rsidRPr="00E70162">
              <w:rPr>
                <w:b/>
                <w:bCs/>
                <w:color w:val="000080"/>
              </w:rPr>
              <w:t>Save</w:t>
            </w:r>
            <w:r w:rsidRPr="00E70162">
              <w:t xml:space="preserve"> button to record your selection.</w:t>
            </w:r>
          </w:p>
          <w:p w:rsidR="004F36B0" w:rsidRPr="00E70162" w:rsidRDefault="004F36B0">
            <w:pPr>
              <w:rPr>
                <w:sz w:val="24"/>
              </w:rPr>
            </w:pPr>
            <w:r w:rsidRPr="00E70162">
              <w:rPr>
                <w:sz w:val="24"/>
              </w:rPr>
              <w:pict>
                <v:shape id="_x0000_i1097" type="#_x0000_t75" alt="Action area of the screen image" style="width:34.5pt;height:15.75pt" o:bordertopcolor="this" o:borderleftcolor="this" o:borderbottomcolor="this" o:borderrightcolor="this">
                  <v:imagedata r:id="rId11" o:title="01000237"/>
                  <w10:bordertop type="single" width="6"/>
                  <w10:borderleft type="single" width="6"/>
                  <w10:borderbottom type="single" width="6"/>
                  <w10:borderright type="single" width="6"/>
                </v:shape>
              </w:pic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14" w:name="ID0x00000235"/>
            <w:r w:rsidRPr="00E70162">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Click the </w:t>
            </w:r>
            <w:r w:rsidRPr="00E70162">
              <w:rPr>
                <w:b/>
                <w:bCs/>
                <w:color w:val="000080"/>
              </w:rPr>
              <w:t>Run</w:t>
            </w:r>
            <w:r w:rsidRPr="00E70162">
              <w:t xml:space="preserve"> button.</w:t>
            </w:r>
          </w:p>
          <w:p w:rsidR="004F36B0" w:rsidRPr="00E70162" w:rsidRDefault="004F36B0">
            <w:pPr>
              <w:rPr>
                <w:sz w:val="24"/>
              </w:rPr>
            </w:pPr>
            <w:r w:rsidRPr="00E70162">
              <w:rPr>
                <w:sz w:val="24"/>
              </w:rPr>
              <w:pict>
                <v:shape id="_x0000_i1102" type="#_x0000_t75" alt="Action area of the screen image" style="width:34.5pt;height:13.5pt" o:bordertopcolor="this" o:borderleftcolor="this" o:borderbottomcolor="this" o:borderrightcolor="this">
                  <v:imagedata r:id="rId12" o:title="01000238"/>
                  <w10:bordertop type="single" width="6"/>
                  <w10:borderleft type="single" width="6"/>
                  <w10:borderbottom type="single" width="6"/>
                  <w10:borderright type="single" width="6"/>
                </v:shape>
              </w:pic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15" w:name="ID0x00000236"/>
            <w:r w:rsidRPr="00E70162">
              <w:t> </w:t>
            </w:r>
            <w:bookmarkEnd w:id="15"/>
          </w:p>
        </w:tc>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Use the </w:t>
            </w:r>
            <w:r w:rsidRPr="00E70162">
              <w:rPr>
                <w:b/>
                <w:bCs/>
              </w:rPr>
              <w:t xml:space="preserve">Process Scheduler Request </w:t>
            </w:r>
            <w:r w:rsidRPr="00E70162">
              <w:t>page to enter or update parameters, such as the process output format.</w: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16" w:name="ID0x00000237"/>
            <w:r w:rsidRPr="00E70162">
              <w:t> </w:t>
            </w:r>
            <w:bookmarkEnd w:id="16"/>
          </w:p>
        </w:tc>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Make sure the </w:t>
            </w:r>
            <w:r w:rsidRPr="00E70162">
              <w:rPr>
                <w:b/>
                <w:bCs/>
                <w:color w:val="000080"/>
              </w:rPr>
              <w:t xml:space="preserve">Select </w:t>
            </w:r>
            <w:r w:rsidRPr="00E70162">
              <w:t>checkbox is enabled for the process you are running.</w: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17" w:name="ID0x00000238"/>
            <w:r w:rsidRPr="00E70162">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Click the </w:t>
            </w:r>
            <w:r w:rsidRPr="00E70162">
              <w:rPr>
                <w:b/>
                <w:bCs/>
                <w:color w:val="000080"/>
              </w:rPr>
              <w:t>OK</w:t>
            </w:r>
            <w:r w:rsidRPr="00E70162">
              <w:t xml:space="preserve"> button.</w:t>
            </w:r>
          </w:p>
          <w:p w:rsidR="004F36B0" w:rsidRPr="00E70162" w:rsidRDefault="004F36B0">
            <w:pPr>
              <w:rPr>
                <w:sz w:val="24"/>
              </w:rPr>
            </w:pPr>
            <w:r w:rsidRPr="00E70162">
              <w:rPr>
                <w:sz w:val="24"/>
              </w:rPr>
              <w:pict>
                <v:shape id="_x0000_i1107" type="#_x0000_t75" alt="Action area of the screen image" style="width:42pt;height:13.5pt" o:bordertopcolor="this" o:borderleftcolor="this" o:borderbottomcolor="this" o:borderrightcolor="this">
                  <v:imagedata r:id="rId13" o:title="0100023B"/>
                  <w10:bordertop type="single" width="6"/>
                  <w10:borderleft type="single" width="6"/>
                  <w10:borderbottom type="single" width="6"/>
                  <w10:borderright type="single" width="6"/>
                </v:shape>
              </w:pic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18" w:name="ID0x00000239"/>
            <w:r w:rsidRPr="00E70162">
              <w:t> </w:t>
            </w:r>
            <w:bookmarkEnd w:id="18"/>
          </w:p>
        </w:tc>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Notice the </w:t>
            </w:r>
            <w:r w:rsidRPr="00E70162">
              <w:rPr>
                <w:b/>
                <w:bCs/>
              </w:rPr>
              <w:t>Process Instance</w:t>
            </w:r>
            <w:r w:rsidRPr="00E70162">
              <w:t xml:space="preserve"> number appears. This number helps you identify the process you have run when you check the status.</w: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19" w:name="ID0x0000023A"/>
            <w:r w:rsidRPr="00E70162">
              <w:lastRenderedPageBreak/>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Click the </w:t>
            </w:r>
            <w:r w:rsidRPr="00E70162">
              <w:rPr>
                <w:b/>
                <w:bCs/>
                <w:color w:val="000080"/>
              </w:rPr>
              <w:t>Process Monitor</w:t>
            </w:r>
            <w:r w:rsidRPr="00E70162">
              <w:t xml:space="preserve"> link.</w:t>
            </w:r>
          </w:p>
          <w:p w:rsidR="004F36B0" w:rsidRPr="00E70162" w:rsidRDefault="004F36B0">
            <w:pPr>
              <w:rPr>
                <w:sz w:val="24"/>
              </w:rPr>
            </w:pPr>
            <w:r w:rsidRPr="00E70162">
              <w:rPr>
                <w:sz w:val="24"/>
              </w:rPr>
              <w:pict>
                <v:shape id="_x0000_i1112" type="#_x0000_t75" alt="Action area of the screen image" style="width:53.25pt;height:9pt" o:bordertopcolor="this" o:borderleftcolor="this" o:borderbottomcolor="this" o:borderrightcolor="this">
                  <v:imagedata r:id="rId14" o:title="0100023D"/>
                  <w10:bordertop type="single" width="6"/>
                  <w10:borderleft type="single" width="6"/>
                  <w10:borderbottom type="single" width="6"/>
                  <w10:borderright type="single" width="6"/>
                </v:shape>
              </w:pic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20" w:name="ID0x0000023B"/>
            <w:r w:rsidRPr="00E70162">
              <w:t> </w:t>
            </w:r>
            <w:bookmarkEnd w:id="20"/>
          </w:p>
        </w:tc>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Use the </w:t>
            </w:r>
            <w:r w:rsidRPr="00E70162">
              <w:rPr>
                <w:b/>
                <w:bCs/>
              </w:rPr>
              <w:t xml:space="preserve">Process List </w:t>
            </w:r>
            <w:r w:rsidRPr="00E70162">
              <w:t>page to view the status of submitted process requests.</w: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21" w:name="ID0x0000023C"/>
            <w:r w:rsidRPr="00E70162">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The current status of the process is Queued. The process is finished when the status is </w:t>
            </w:r>
            <w:r w:rsidRPr="00E70162">
              <w:rPr>
                <w:b/>
                <w:bCs/>
                <w:color w:val="000080"/>
              </w:rPr>
              <w:t>Success</w:t>
            </w:r>
            <w:r w:rsidRPr="00E70162">
              <w:t xml:space="preserve">. Continue to click the </w:t>
            </w:r>
            <w:r w:rsidRPr="00E70162">
              <w:rPr>
                <w:b/>
                <w:bCs/>
              </w:rPr>
              <w:t>Refresh</w:t>
            </w:r>
            <w:r w:rsidRPr="00E70162">
              <w:t xml:space="preserve"> button until the Status is </w:t>
            </w:r>
            <w:r w:rsidRPr="00E70162">
              <w:rPr>
                <w:b/>
                <w:bCs/>
                <w:color w:val="000080"/>
              </w:rPr>
              <w:t>Success</w:t>
            </w:r>
            <w:r w:rsidRPr="00E70162">
              <w:t xml:space="preserve"> and the Distribution Status is </w:t>
            </w:r>
            <w:r w:rsidRPr="00E70162">
              <w:rPr>
                <w:b/>
                <w:bCs/>
                <w:color w:val="000080"/>
              </w:rPr>
              <w:t>Posted</w:t>
            </w:r>
            <w:r w:rsidRPr="00E70162">
              <w:t>.</w:t>
            </w:r>
          </w:p>
          <w:p w:rsidR="004F36B0" w:rsidRPr="00E70162" w:rsidRDefault="004F36B0">
            <w:pPr>
              <w:pStyle w:val="steptext"/>
            </w:pPr>
            <w:r w:rsidRPr="00E70162">
              <w:t xml:space="preserve">Click the </w:t>
            </w:r>
            <w:r w:rsidRPr="00E70162">
              <w:rPr>
                <w:b/>
                <w:bCs/>
                <w:color w:val="000080"/>
              </w:rPr>
              <w:t>Refresh</w:t>
            </w:r>
            <w:r w:rsidRPr="00E70162">
              <w:t xml:space="preserve"> button.</w:t>
            </w:r>
          </w:p>
          <w:p w:rsidR="004F36B0" w:rsidRPr="00E70162" w:rsidRDefault="004F36B0">
            <w:pPr>
              <w:rPr>
                <w:sz w:val="24"/>
              </w:rPr>
            </w:pPr>
            <w:r w:rsidRPr="00E70162">
              <w:rPr>
                <w:sz w:val="24"/>
              </w:rPr>
              <w:pict>
                <v:shape id="_x0000_i1117" type="#_x0000_t75" alt="Action area of the screen image" style="width:43.5pt;height:13.5pt" o:bordertopcolor="this" o:borderleftcolor="this" o:borderbottomcolor="this" o:borderrightcolor="this">
                  <v:imagedata r:id="rId15" o:title="0100023F"/>
                  <w10:bordertop type="single" width="6"/>
                  <w10:borderleft type="single" width="6"/>
                  <w10:borderbottom type="single" width="6"/>
                  <w10:borderright type="single" width="6"/>
                </v:shape>
              </w:pic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22" w:name="ID0x0000023D"/>
            <w:r w:rsidRPr="00E70162">
              <w:t> </w:t>
            </w:r>
            <w:bookmarkEnd w:id="22"/>
          </w:p>
        </w:tc>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steptext"/>
              <w:rPr>
                <w:rFonts w:eastAsiaTheme="minorEastAsia"/>
              </w:rPr>
            </w:pPr>
            <w:r w:rsidRPr="00E70162">
              <w:t xml:space="preserve">The </w:t>
            </w:r>
            <w:r w:rsidRPr="00E70162">
              <w:rPr>
                <w:b/>
                <w:bCs/>
                <w:color w:val="000080"/>
              </w:rPr>
              <w:t>Run</w:t>
            </w:r>
            <w:r w:rsidRPr="00E70162">
              <w:t> </w:t>
            </w:r>
            <w:r w:rsidRPr="00E70162">
              <w:rPr>
                <w:b/>
                <w:bCs/>
                <w:color w:val="000080"/>
              </w:rPr>
              <w:t xml:space="preserve">Status </w:t>
            </w:r>
            <w:r w:rsidRPr="00E70162">
              <w:t xml:space="preserve">is now </w:t>
            </w:r>
            <w:r w:rsidRPr="00E70162">
              <w:rPr>
                <w:b/>
                <w:bCs/>
                <w:color w:val="000080"/>
              </w:rPr>
              <w:t xml:space="preserve">Success </w:t>
            </w:r>
            <w:r w:rsidRPr="00E70162">
              <w:t xml:space="preserve">and the </w:t>
            </w:r>
            <w:r w:rsidRPr="00E70162">
              <w:rPr>
                <w:b/>
                <w:bCs/>
                <w:color w:val="000080"/>
              </w:rPr>
              <w:t>Distribution Status</w:t>
            </w:r>
            <w:r w:rsidRPr="00E70162">
              <w:t xml:space="preserve"> is </w:t>
            </w:r>
            <w:r w:rsidRPr="00E70162">
              <w:rPr>
                <w:b/>
                <w:bCs/>
                <w:color w:val="000080"/>
              </w:rPr>
              <w:t>Posted</w:t>
            </w:r>
            <w:r w:rsidRPr="00E70162">
              <w:t>.</w:t>
            </w:r>
          </w:p>
        </w:tc>
      </w:tr>
      <w:tr w:rsidR="004F36B0" w:rsidRPr="00E70162">
        <w:trPr>
          <w:cantSplit/>
        </w:trPr>
        <w:tc>
          <w:tcPr>
            <w:tcW w:w="0" w:type="auto"/>
            <w:tcBorders>
              <w:top w:val="single" w:sz="4" w:space="0" w:color="auto"/>
              <w:left w:val="single" w:sz="4" w:space="0" w:color="auto"/>
              <w:bottom w:val="single" w:sz="4" w:space="0" w:color="auto"/>
              <w:right w:val="single" w:sz="4" w:space="0" w:color="auto"/>
            </w:tcBorders>
            <w:hideMark/>
          </w:tcPr>
          <w:p w:rsidR="004F36B0" w:rsidRPr="00E70162" w:rsidRDefault="004F36B0">
            <w:pPr>
              <w:pStyle w:val="NumberedList2"/>
              <w:numPr>
                <w:ilvl w:val="0"/>
                <w:numId w:val="1"/>
              </w:numPr>
            </w:pPr>
            <w:bookmarkStart w:id="23" w:name="ID0x0000023E"/>
            <w:r w:rsidRPr="00E70162">
              <w:t> </w:t>
            </w:r>
            <w:bookmarkEnd w:id="23"/>
          </w:p>
        </w:tc>
        <w:tc>
          <w:tcPr>
            <w:tcW w:w="5000" w:type="pct"/>
            <w:tcBorders>
              <w:top w:val="outset" w:sz="6" w:space="0" w:color="auto"/>
              <w:left w:val="outset" w:sz="6" w:space="0" w:color="auto"/>
              <w:bottom w:val="outset" w:sz="6" w:space="0" w:color="auto"/>
              <w:right w:val="outset" w:sz="6" w:space="0" w:color="auto"/>
            </w:tcBorders>
            <w:hideMark/>
          </w:tcPr>
          <w:p w:rsidR="004F36B0" w:rsidRPr="00E70162" w:rsidRDefault="004F36B0">
            <w:pPr>
              <w:pStyle w:val="steptext"/>
              <w:rPr>
                <w:rFonts w:eastAsiaTheme="minorEastAsia"/>
              </w:rPr>
            </w:pPr>
            <w:r w:rsidRPr="00E70162">
              <w:t xml:space="preserve">Congratulations. You have just completed the </w:t>
            </w:r>
            <w:r w:rsidRPr="00E70162">
              <w:rPr>
                <w:b/>
                <w:bCs/>
              </w:rPr>
              <w:t>Unstaging Payments</w:t>
            </w:r>
            <w:r w:rsidRPr="00E70162">
              <w:t xml:space="preserve"> topic. Below is a summary of the key concepts of this topic:</w:t>
            </w:r>
          </w:p>
          <w:p w:rsidR="004F36B0" w:rsidRPr="00E70162" w:rsidRDefault="004F36B0">
            <w:pPr>
              <w:pStyle w:val="steptext"/>
            </w:pPr>
          </w:p>
          <w:p w:rsidR="004F36B0" w:rsidRPr="00E70162" w:rsidRDefault="004F36B0">
            <w:pPr>
              <w:pStyle w:val="steptext"/>
            </w:pPr>
            <w:r w:rsidRPr="00E70162">
              <w:t xml:space="preserve">- You can unstage all previously staged payments that have not yet been selected for payment. </w:t>
            </w:r>
          </w:p>
          <w:p w:rsidR="004F36B0" w:rsidRPr="00E70162" w:rsidRDefault="004F36B0">
            <w:pPr>
              <w:pStyle w:val="steptext"/>
            </w:pPr>
            <w:r w:rsidRPr="00E70162">
              <w:t>- The Unstage Payments process resets the “Approved for Payment” flag and changes the header and lines status back to “APY” (Approved for Payment). When the Staging process is run again, it will pick up these unstaged payments and restages them with current information.</w:t>
            </w:r>
          </w:p>
          <w:p w:rsidR="004F36B0" w:rsidRPr="00E70162" w:rsidRDefault="004F36B0">
            <w:pPr>
              <w:pStyle w:val="steptext"/>
            </w:pPr>
            <w:r w:rsidRPr="00E70162">
              <w:t>- The Staging Payments and Unstaging Payments processes should not be run concurrently.</w:t>
            </w:r>
          </w:p>
          <w:p w:rsidR="004F36B0" w:rsidRPr="00E70162" w:rsidRDefault="004F36B0">
            <w:pPr>
              <w:pStyle w:val="NormalWeb"/>
              <w:rPr>
                <w:rFonts w:eastAsiaTheme="minorEastAsia"/>
              </w:rPr>
            </w:pPr>
            <w:r w:rsidRPr="00E70162">
              <w:rPr>
                <w:rStyle w:val="highlighttext"/>
                <w:b/>
                <w:bCs/>
                <w:shd w:val="clear" w:color="auto" w:fill="E0E0E0"/>
              </w:rPr>
              <w:t>End of Procedure.</w:t>
            </w:r>
          </w:p>
        </w:tc>
      </w:tr>
    </w:tbl>
    <w:p w:rsidR="004F36B0" w:rsidRPr="00E70162" w:rsidRDefault="004F36B0">
      <w:bookmarkStart w:id="24" w:name="pp_ref_POSTDOC"/>
      <w:bookmarkStart w:id="25" w:name="LastPage"/>
      <w:bookmarkEnd w:id="24"/>
    </w:p>
    <w:p w:rsidR="00C351F6" w:rsidRPr="00E70162" w:rsidRDefault="004F36B0" w:rsidP="004F36B0">
      <w:r w:rsidRPr="00E70162">
        <w:t> </w:t>
      </w:r>
      <w:bookmarkEnd w:id="25"/>
    </w:p>
    <w:sectPr w:rsidR="00C351F6" w:rsidRPr="00E70162" w:rsidSect="004F36B0">
      <w:headerReference w:type="even" r:id="rId16"/>
      <w:headerReference w:type="default" r:id="rId17"/>
      <w:footerReference w:type="even" r:id="rId18"/>
      <w:footerReference w:type="default" r:id="rId19"/>
      <w:headerReference w:type="first" r:id="rId20"/>
      <w:footerReference w:type="first" r:id="rId21"/>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6B0" w:rsidRDefault="004F36B0">
      <w:r>
        <w:separator/>
      </w:r>
    </w:p>
  </w:endnote>
  <w:endnote w:type="continuationSeparator" w:id="0">
    <w:p w:rsidR="004F36B0" w:rsidRDefault="004F36B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6B0" w:rsidRPr="004F36B0" w:rsidRDefault="004F36B0" w:rsidP="004F36B0">
    <w:pPr>
      <w:pStyle w:val="Footer"/>
      <w:pBdr>
        <w:between w:val="single" w:sz="4" w:space="1" w:color="auto"/>
      </w:pBdr>
      <w:ind w:right="30"/>
      <w:jc w:val="center"/>
      <w:rPr>
        <w:rFonts w:cs="Arial"/>
      </w:rPr>
    </w:pPr>
    <w:r w:rsidRPr="004F36B0">
      <w:rPr>
        <w:rFonts w:cs="Arial"/>
      </w:rPr>
      <w:pict>
        <v:rect id="_x0000_i1067" style="width:0;height:1.5pt" o:hralign="center" o:hrstd="t" o:hr="t" fillcolor="#aca899" stroked="f"/>
      </w:pict>
    </w:r>
  </w:p>
  <w:p w:rsidR="004F36B0" w:rsidRPr="004F36B0" w:rsidRDefault="004F36B0" w:rsidP="004F36B0">
    <w:pPr>
      <w:pStyle w:val="Footer"/>
      <w:ind w:right="30"/>
      <w:jc w:val="right"/>
    </w:pPr>
    <w:r w:rsidRPr="004F36B0">
      <w:rPr>
        <w:rFonts w:cs="Arial"/>
      </w:rPr>
      <w:t>©</w:t>
    </w:r>
    <w:r w:rsidRPr="004F36B0">
      <w:t xml:space="preserve"> 2008 Board of Regents of the University System of </w:t>
    </w:r>
    <w:smartTag w:uri="urn:schemas-microsoft-com:office:smarttags" w:element="place">
      <w:smartTag w:uri="urn:schemas-microsoft-com:office:smarttags" w:element="country-region">
        <w:r w:rsidRPr="004F36B0">
          <w:t>Georgia</w:t>
        </w:r>
      </w:smartTag>
    </w:smartTag>
    <w:r w:rsidRPr="004F36B0">
      <w:t>.  All Rights Reserved.</w:t>
    </w:r>
  </w:p>
  <w:tbl>
    <w:tblPr>
      <w:tblW w:w="0" w:type="auto"/>
      <w:tblLayout w:type="fixed"/>
      <w:tblCellMar>
        <w:left w:w="0" w:type="dxa"/>
        <w:right w:w="0" w:type="dxa"/>
      </w:tblCellMar>
      <w:tblLook w:val="0000"/>
    </w:tblPr>
    <w:tblGrid>
      <w:gridCol w:w="4680"/>
      <w:gridCol w:w="4680"/>
    </w:tblGrid>
    <w:tr w:rsidR="004F36B0" w:rsidRPr="004F36B0" w:rsidTr="00444322">
      <w:tblPrEx>
        <w:tblCellMar>
          <w:top w:w="0" w:type="dxa"/>
          <w:bottom w:w="0" w:type="dxa"/>
        </w:tblCellMar>
      </w:tblPrEx>
      <w:tc>
        <w:tcPr>
          <w:tcW w:w="4680" w:type="dxa"/>
        </w:tcPr>
        <w:p w:rsidR="004F36B0" w:rsidRPr="004F36B0" w:rsidRDefault="004F36B0" w:rsidP="00444322">
          <w:pPr>
            <w:pStyle w:val="Footer"/>
            <w:rPr>
              <w:rStyle w:val="PageNumber"/>
            </w:rPr>
          </w:pPr>
          <w:r w:rsidRPr="004F36B0">
            <w:rPr>
              <w:rStyle w:val="PageNumber"/>
            </w:rPr>
            <w:t xml:space="preserve">Page </w:t>
          </w:r>
          <w:r w:rsidRPr="004F36B0">
            <w:rPr>
              <w:rStyle w:val="PageNumber"/>
            </w:rPr>
            <w:fldChar w:fldCharType="begin"/>
          </w:r>
          <w:r w:rsidRPr="004F36B0">
            <w:rPr>
              <w:rStyle w:val="PageNumber"/>
            </w:rPr>
            <w:instrText xml:space="preserve">PAGE  </w:instrText>
          </w:r>
          <w:r w:rsidRPr="004F36B0">
            <w:rPr>
              <w:rStyle w:val="PageNumber"/>
            </w:rPr>
            <w:fldChar w:fldCharType="separate"/>
          </w:r>
          <w:r>
            <w:rPr>
              <w:rStyle w:val="PageNumber"/>
              <w:noProof/>
            </w:rPr>
            <w:t>2</w:t>
          </w:r>
          <w:r w:rsidRPr="004F36B0">
            <w:rPr>
              <w:rStyle w:val="PageNumber"/>
            </w:rPr>
            <w:fldChar w:fldCharType="end"/>
          </w:r>
        </w:p>
      </w:tc>
      <w:tc>
        <w:tcPr>
          <w:tcW w:w="4680" w:type="dxa"/>
        </w:tcPr>
        <w:p w:rsidR="004F36B0" w:rsidRPr="004F36B0" w:rsidRDefault="004F36B0" w:rsidP="00444322">
          <w:pPr>
            <w:pStyle w:val="Footer"/>
            <w:jc w:val="right"/>
            <w:rPr>
              <w:rStyle w:val="PageNumber"/>
            </w:rPr>
          </w:pPr>
          <w:r w:rsidRPr="004F36B0">
            <w:rPr>
              <w:rStyle w:val="PageNumber"/>
            </w:rPr>
            <w:t xml:space="preserve">Published: </w:t>
          </w:r>
          <w:r w:rsidRPr="004F36B0">
            <w:rPr>
              <w:rStyle w:val="PageNumber"/>
            </w:rPr>
            <w:fldChar w:fldCharType="begin"/>
          </w:r>
          <w:r w:rsidRPr="004F36B0">
            <w:rPr>
              <w:rStyle w:val="PageNumber"/>
            </w:rPr>
            <w:instrText xml:space="preserve"> DATE \@ "M/d/yyyy" </w:instrText>
          </w:r>
          <w:r w:rsidRPr="004F36B0">
            <w:rPr>
              <w:rStyle w:val="PageNumber"/>
            </w:rPr>
            <w:fldChar w:fldCharType="separate"/>
          </w:r>
          <w:r w:rsidRPr="004F36B0">
            <w:rPr>
              <w:rStyle w:val="PageNumber"/>
              <w:noProof/>
            </w:rPr>
            <w:t>12/15/2010</w:t>
          </w:r>
          <w:r w:rsidRPr="004F36B0">
            <w:rPr>
              <w:rStyle w:val="PageNumber"/>
            </w:rPr>
            <w:fldChar w:fldCharType="end"/>
          </w:r>
        </w:p>
      </w:tc>
    </w:tr>
  </w:tbl>
  <w:p w:rsidR="004F36B0" w:rsidRPr="004F36B0" w:rsidRDefault="004F36B0" w:rsidP="004F36B0">
    <w:pPr>
      <w:pStyle w:val="Footer"/>
    </w:pPr>
  </w:p>
  <w:p w:rsidR="004F36B0" w:rsidRPr="004F36B0" w:rsidRDefault="004F36B0" w:rsidP="004F36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6B0" w:rsidRPr="004F36B0" w:rsidRDefault="004F36B0" w:rsidP="004F36B0">
    <w:pPr>
      <w:pStyle w:val="Footer"/>
      <w:pBdr>
        <w:between w:val="single" w:sz="4" w:space="1" w:color="auto"/>
      </w:pBdr>
      <w:ind w:right="30"/>
      <w:jc w:val="center"/>
      <w:rPr>
        <w:rFonts w:cs="Arial"/>
      </w:rPr>
    </w:pPr>
    <w:r w:rsidRPr="004F36B0">
      <w:rPr>
        <w:rFonts w:cs="Arial"/>
      </w:rPr>
      <w:pict>
        <v:rect id="_x0000_i1057" style="width:0;height:1.5pt" o:hralign="center" o:hrstd="t" o:hr="t" fillcolor="#aca899" stroked="f"/>
      </w:pict>
    </w:r>
  </w:p>
  <w:p w:rsidR="004F36B0" w:rsidRPr="004F36B0" w:rsidRDefault="004F36B0" w:rsidP="004F36B0">
    <w:pPr>
      <w:pStyle w:val="Footer"/>
      <w:ind w:right="30"/>
    </w:pPr>
    <w:r w:rsidRPr="004F36B0">
      <w:rPr>
        <w:rFonts w:cs="Arial"/>
      </w:rPr>
      <w:t>©</w:t>
    </w:r>
    <w:r w:rsidRPr="004F36B0">
      <w:t xml:space="preserve"> 2008 Board of Regents of the University System of </w:t>
    </w:r>
    <w:smartTag w:uri="urn:schemas-microsoft-com:office:smarttags" w:element="place">
      <w:smartTag w:uri="urn:schemas-microsoft-com:office:smarttags" w:element="country-region">
        <w:r w:rsidRPr="004F36B0">
          <w:t>Georgia</w:t>
        </w:r>
      </w:smartTag>
    </w:smartTag>
    <w:r w:rsidRPr="004F36B0">
      <w:t>.  All Rights Reserved.</w:t>
    </w:r>
  </w:p>
  <w:tbl>
    <w:tblPr>
      <w:tblW w:w="0" w:type="auto"/>
      <w:tblLayout w:type="fixed"/>
      <w:tblCellMar>
        <w:left w:w="0" w:type="dxa"/>
        <w:right w:w="0" w:type="dxa"/>
      </w:tblCellMar>
      <w:tblLook w:val="0000"/>
    </w:tblPr>
    <w:tblGrid>
      <w:gridCol w:w="4680"/>
      <w:gridCol w:w="4680"/>
    </w:tblGrid>
    <w:tr w:rsidR="004F36B0" w:rsidRPr="004F36B0" w:rsidTr="00444322">
      <w:tblPrEx>
        <w:tblCellMar>
          <w:top w:w="0" w:type="dxa"/>
          <w:bottom w:w="0" w:type="dxa"/>
        </w:tblCellMar>
      </w:tblPrEx>
      <w:tc>
        <w:tcPr>
          <w:tcW w:w="4680" w:type="dxa"/>
        </w:tcPr>
        <w:p w:rsidR="004F36B0" w:rsidRPr="004F36B0" w:rsidRDefault="004F36B0" w:rsidP="00444322">
          <w:pPr>
            <w:pStyle w:val="Footer"/>
            <w:rPr>
              <w:rStyle w:val="PageNumber"/>
            </w:rPr>
          </w:pPr>
          <w:r w:rsidRPr="004F36B0">
            <w:rPr>
              <w:rStyle w:val="PageNumber"/>
            </w:rPr>
            <w:t xml:space="preserve">Published: </w:t>
          </w:r>
          <w:r w:rsidRPr="004F36B0">
            <w:rPr>
              <w:rStyle w:val="PageNumber"/>
            </w:rPr>
            <w:fldChar w:fldCharType="begin"/>
          </w:r>
          <w:r w:rsidRPr="004F36B0">
            <w:rPr>
              <w:rStyle w:val="PageNumber"/>
            </w:rPr>
            <w:instrText xml:space="preserve"> DATE \@ "M/d/yyyy" </w:instrText>
          </w:r>
          <w:r w:rsidRPr="004F36B0">
            <w:rPr>
              <w:rStyle w:val="PageNumber"/>
            </w:rPr>
            <w:fldChar w:fldCharType="separate"/>
          </w:r>
          <w:r w:rsidRPr="004F36B0">
            <w:rPr>
              <w:rStyle w:val="PageNumber"/>
              <w:noProof/>
            </w:rPr>
            <w:t>12/15/2010</w:t>
          </w:r>
          <w:r w:rsidRPr="004F36B0">
            <w:rPr>
              <w:rStyle w:val="PageNumber"/>
            </w:rPr>
            <w:fldChar w:fldCharType="end"/>
          </w:r>
        </w:p>
      </w:tc>
      <w:tc>
        <w:tcPr>
          <w:tcW w:w="4680" w:type="dxa"/>
        </w:tcPr>
        <w:p w:rsidR="004F36B0" w:rsidRPr="004F36B0" w:rsidRDefault="004F36B0" w:rsidP="00444322">
          <w:pPr>
            <w:pStyle w:val="Footer"/>
            <w:jc w:val="right"/>
            <w:rPr>
              <w:rStyle w:val="PageNumber"/>
            </w:rPr>
          </w:pPr>
          <w:r w:rsidRPr="004F36B0">
            <w:rPr>
              <w:rStyle w:val="PageNumber"/>
            </w:rPr>
            <w:t xml:space="preserve">Page </w:t>
          </w:r>
          <w:r w:rsidRPr="004F36B0">
            <w:rPr>
              <w:rStyle w:val="PageNumber"/>
            </w:rPr>
            <w:fldChar w:fldCharType="begin"/>
          </w:r>
          <w:r w:rsidRPr="004F36B0">
            <w:rPr>
              <w:rStyle w:val="PageNumber"/>
            </w:rPr>
            <w:instrText xml:space="preserve">PAGE  </w:instrText>
          </w:r>
          <w:r w:rsidRPr="004F36B0">
            <w:rPr>
              <w:rStyle w:val="PageNumber"/>
            </w:rPr>
            <w:fldChar w:fldCharType="separate"/>
          </w:r>
          <w:r>
            <w:rPr>
              <w:rStyle w:val="PageNumber"/>
              <w:noProof/>
            </w:rPr>
            <w:t>3</w:t>
          </w:r>
          <w:r w:rsidRPr="004F36B0">
            <w:rPr>
              <w:rStyle w:val="PageNumber"/>
            </w:rPr>
            <w:fldChar w:fldCharType="end"/>
          </w:r>
        </w:p>
      </w:tc>
    </w:tr>
  </w:tbl>
  <w:p w:rsidR="004F36B0" w:rsidRPr="004F36B0" w:rsidRDefault="004F36B0" w:rsidP="004F36B0">
    <w:pPr>
      <w:pStyle w:val="Footer"/>
    </w:pPr>
  </w:p>
  <w:p w:rsidR="004F36B0" w:rsidRPr="004F36B0" w:rsidRDefault="004F36B0" w:rsidP="004F36B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6B0" w:rsidRPr="004F36B0" w:rsidRDefault="004F36B0" w:rsidP="004F36B0">
    <w:pPr>
      <w:pStyle w:val="Footer"/>
    </w:pPr>
  </w:p>
  <w:p w:rsidR="004F36B0" w:rsidRPr="004F36B0" w:rsidRDefault="004F36B0" w:rsidP="004F36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6B0" w:rsidRDefault="004F36B0">
      <w:r>
        <w:separator/>
      </w:r>
    </w:p>
  </w:footnote>
  <w:footnote w:type="continuationSeparator" w:id="0">
    <w:p w:rsidR="004F36B0" w:rsidRDefault="004F36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4F36B0" w:rsidRPr="004F36B0" w:rsidTr="00444322">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4F36B0" w:rsidRPr="004F36B0" w:rsidTr="00444322">
            <w:tc>
              <w:tcPr>
                <w:tcW w:w="7200" w:type="dxa"/>
              </w:tcPr>
              <w:p w:rsidR="004F36B0" w:rsidRPr="004F36B0" w:rsidRDefault="004F36B0" w:rsidP="00444322">
                <w:pPr>
                  <w:pStyle w:val="Header"/>
                  <w:tabs>
                    <w:tab w:val="clear" w:pos="4320"/>
                    <w:tab w:val="clear" w:pos="8640"/>
                  </w:tabs>
                  <w:jc w:val="both"/>
                  <w:rPr>
                    <w:rFonts w:cs="Arial"/>
                    <w:b/>
                    <w:sz w:val="28"/>
                    <w:szCs w:val="28"/>
                  </w:rPr>
                </w:pPr>
                <w:r w:rsidRPr="004F36B0">
                  <w:rPr>
                    <w:rFonts w:cs="Arial"/>
                    <w:b/>
                    <w:sz w:val="28"/>
                    <w:szCs w:val="28"/>
                  </w:rPr>
                  <w:t>Business Process Document</w:t>
                </w:r>
              </w:p>
            </w:tc>
          </w:tr>
          <w:tr w:rsidR="004F36B0" w:rsidRPr="004F36B0" w:rsidTr="00444322">
            <w:tc>
              <w:tcPr>
                <w:tcW w:w="7200" w:type="dxa"/>
              </w:tcPr>
              <w:p w:rsidR="004F36B0" w:rsidRPr="004F36B0" w:rsidRDefault="004F36B0" w:rsidP="00444322">
                <w:pPr>
                  <w:pStyle w:val="Header"/>
                  <w:tabs>
                    <w:tab w:val="clear" w:pos="4320"/>
                    <w:tab w:val="clear" w:pos="8640"/>
                  </w:tabs>
                  <w:jc w:val="both"/>
                  <w:rPr>
                    <w:rFonts w:cs="Arial"/>
                    <w:b/>
                    <w:sz w:val="24"/>
                  </w:rPr>
                </w:pPr>
                <w:r w:rsidRPr="004F36B0">
                  <w:rPr>
                    <w:rFonts w:cs="Arial"/>
                    <w:b/>
                    <w:sz w:val="24"/>
                  </w:rPr>
                  <w:t>Travel &amp; Expenses - Administration and ProcessingEX.020.208 - Unstaging Payments</w:t>
                </w:r>
              </w:p>
            </w:tc>
          </w:tr>
        </w:tbl>
        <w:p w:rsidR="004F36B0" w:rsidRPr="004F36B0" w:rsidRDefault="004F36B0" w:rsidP="00444322">
          <w:pPr>
            <w:pStyle w:val="Header"/>
            <w:tabs>
              <w:tab w:val="clear" w:pos="4320"/>
              <w:tab w:val="clear" w:pos="8640"/>
            </w:tabs>
            <w:rPr>
              <w:rFonts w:cs="Arial"/>
              <w:b/>
              <w:sz w:val="28"/>
              <w:szCs w:val="28"/>
            </w:rPr>
          </w:pPr>
        </w:p>
      </w:tc>
      <w:tc>
        <w:tcPr>
          <w:tcW w:w="2160" w:type="dxa"/>
          <w:tcMar>
            <w:left w:w="0" w:type="dxa"/>
            <w:right w:w="0" w:type="dxa"/>
          </w:tcMar>
          <w:vAlign w:val="center"/>
        </w:tcPr>
        <w:p w:rsidR="004F36B0" w:rsidRPr="004F36B0" w:rsidRDefault="004F36B0" w:rsidP="00444322">
          <w:pPr>
            <w:pStyle w:val="Header"/>
            <w:tabs>
              <w:tab w:val="clear" w:pos="4320"/>
              <w:tab w:val="clear" w:pos="8640"/>
            </w:tabs>
            <w:jc w:val="right"/>
            <w:rPr>
              <w:rFonts w:cs="Arial"/>
            </w:rPr>
          </w:pPr>
          <w:r w:rsidRPr="004F36B0">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4F36B0" w:rsidRPr="004F36B0" w:rsidRDefault="004F36B0" w:rsidP="004F36B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4F36B0" w:rsidRPr="004F36B0" w:rsidTr="00444322">
      <w:trPr>
        <w:trHeight w:val="510"/>
      </w:trPr>
      <w:tc>
        <w:tcPr>
          <w:tcW w:w="2160" w:type="dxa"/>
          <w:tcMar>
            <w:left w:w="0" w:type="dxa"/>
            <w:right w:w="0" w:type="dxa"/>
          </w:tcMar>
          <w:vAlign w:val="center"/>
        </w:tcPr>
        <w:p w:rsidR="004F36B0" w:rsidRPr="004F36B0" w:rsidRDefault="004F36B0" w:rsidP="00444322">
          <w:pPr>
            <w:pStyle w:val="Header"/>
            <w:tabs>
              <w:tab w:val="clear" w:pos="4320"/>
              <w:tab w:val="clear" w:pos="8640"/>
            </w:tabs>
            <w:rPr>
              <w:rFonts w:cs="Arial"/>
            </w:rPr>
          </w:pPr>
          <w:r w:rsidRPr="004F36B0">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4F36B0" w:rsidRPr="004F36B0" w:rsidTr="00444322">
            <w:tblPrEx>
              <w:tblCellMar>
                <w:top w:w="0" w:type="dxa"/>
                <w:bottom w:w="0" w:type="dxa"/>
              </w:tblCellMar>
            </w:tblPrEx>
            <w:tc>
              <w:tcPr>
                <w:tcW w:w="7200" w:type="dxa"/>
              </w:tcPr>
              <w:p w:rsidR="004F36B0" w:rsidRPr="004F36B0" w:rsidRDefault="004F36B0" w:rsidP="00444322">
                <w:pPr>
                  <w:pStyle w:val="Header"/>
                  <w:tabs>
                    <w:tab w:val="clear" w:pos="4320"/>
                    <w:tab w:val="clear" w:pos="8640"/>
                  </w:tabs>
                  <w:jc w:val="right"/>
                  <w:rPr>
                    <w:rFonts w:cs="Arial"/>
                    <w:b/>
                    <w:sz w:val="28"/>
                    <w:szCs w:val="28"/>
                  </w:rPr>
                </w:pPr>
                <w:r w:rsidRPr="004F36B0">
                  <w:rPr>
                    <w:rFonts w:cs="Arial"/>
                    <w:b/>
                    <w:sz w:val="28"/>
                    <w:szCs w:val="28"/>
                  </w:rPr>
                  <w:t>Business Process Document</w:t>
                </w:r>
              </w:p>
            </w:tc>
          </w:tr>
          <w:tr w:rsidR="004F36B0" w:rsidRPr="004F36B0" w:rsidTr="00444322">
            <w:tblPrEx>
              <w:tblCellMar>
                <w:top w:w="0" w:type="dxa"/>
                <w:bottom w:w="0" w:type="dxa"/>
              </w:tblCellMar>
            </w:tblPrEx>
            <w:tc>
              <w:tcPr>
                <w:tcW w:w="7200" w:type="dxa"/>
              </w:tcPr>
              <w:p w:rsidR="004F36B0" w:rsidRPr="004F36B0" w:rsidRDefault="004F36B0" w:rsidP="00444322">
                <w:pPr>
                  <w:pStyle w:val="Header"/>
                  <w:tabs>
                    <w:tab w:val="clear" w:pos="4320"/>
                    <w:tab w:val="clear" w:pos="8640"/>
                  </w:tabs>
                  <w:jc w:val="right"/>
                  <w:rPr>
                    <w:rFonts w:cs="Arial"/>
                    <w:b/>
                    <w:sz w:val="24"/>
                    <w:szCs w:val="28"/>
                  </w:rPr>
                </w:pPr>
                <w:r w:rsidRPr="004F36B0">
                  <w:rPr>
                    <w:rFonts w:cs="Arial"/>
                    <w:b/>
                    <w:sz w:val="24"/>
                    <w:szCs w:val="28"/>
                  </w:rPr>
                  <w:t>Travel &amp; Expenses - Administration and Processing EX.020.208 - Unstaging Payments</w:t>
                </w:r>
              </w:p>
            </w:tc>
          </w:tr>
        </w:tbl>
        <w:p w:rsidR="004F36B0" w:rsidRPr="004F36B0" w:rsidRDefault="004F36B0" w:rsidP="00444322">
          <w:pPr>
            <w:pStyle w:val="Header"/>
            <w:tabs>
              <w:tab w:val="clear" w:pos="4320"/>
              <w:tab w:val="clear" w:pos="8640"/>
            </w:tabs>
            <w:rPr>
              <w:rFonts w:cs="Arial"/>
            </w:rPr>
          </w:pPr>
        </w:p>
      </w:tc>
    </w:tr>
  </w:tbl>
  <w:p w:rsidR="004F36B0" w:rsidRPr="004F36B0" w:rsidRDefault="004F36B0" w:rsidP="004F36B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6B0" w:rsidRPr="004F36B0" w:rsidRDefault="004F36B0" w:rsidP="004F36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E714CE"/>
    <w:multiLevelType w:val="multilevel"/>
    <w:tmpl w:val="59C69464"/>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70162"/>
    <w:rsid w:val="0003197D"/>
    <w:rsid w:val="000F1BEA"/>
    <w:rsid w:val="00213E5E"/>
    <w:rsid w:val="00282099"/>
    <w:rsid w:val="00444C9F"/>
    <w:rsid w:val="004F36B0"/>
    <w:rsid w:val="00974CA1"/>
    <w:rsid w:val="00A32DA1"/>
    <w:rsid w:val="00AD1AF9"/>
    <w:rsid w:val="00B64FE6"/>
    <w:rsid w:val="00B84785"/>
    <w:rsid w:val="00BD710C"/>
    <w:rsid w:val="00C351F6"/>
    <w:rsid w:val="00C73437"/>
    <w:rsid w:val="00DA7CBD"/>
    <w:rsid w:val="00E70162"/>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4F36B0"/>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4F36B0"/>
    <w:rPr>
      <w:rFonts w:ascii="Tahoma" w:hAnsi="Tahoma" w:cs="Tahoma"/>
      <w:sz w:val="16"/>
      <w:szCs w:val="16"/>
    </w:rPr>
  </w:style>
  <w:style w:type="paragraph" w:customStyle="1" w:styleId="NumberedList2">
    <w:name w:val="Numbered List 2"/>
    <w:aliases w:val="nl2"/>
    <w:basedOn w:val="Normal"/>
    <w:rsid w:val="004F36B0"/>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4F36B0"/>
    <w:rPr>
      <w:rFonts w:ascii="Arial" w:hAnsi="Arial" w:cs="Arial"/>
      <w:b/>
      <w:bCs/>
      <w:iCs/>
      <w:sz w:val="28"/>
      <w:szCs w:val="28"/>
    </w:rPr>
  </w:style>
  <w:style w:type="character" w:customStyle="1" w:styleId="Heading4Char">
    <w:name w:val="Heading 4 Char"/>
    <w:basedOn w:val="DefaultParagraphFont"/>
    <w:link w:val="Heading4"/>
    <w:uiPriority w:val="9"/>
    <w:rsid w:val="004F36B0"/>
    <w:rPr>
      <w:rFonts w:ascii="Arial" w:hAnsi="Arial"/>
      <w:b/>
      <w:bCs/>
      <w:sz w:val="28"/>
      <w:szCs w:val="28"/>
    </w:rPr>
  </w:style>
  <w:style w:type="character" w:customStyle="1" w:styleId="Heading5Char">
    <w:name w:val="Heading 5 Char"/>
    <w:basedOn w:val="DefaultParagraphFont"/>
    <w:link w:val="Heading5"/>
    <w:uiPriority w:val="9"/>
    <w:rsid w:val="004F36B0"/>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8020417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638</Words>
  <Characters>3266</Characters>
  <Application>Microsoft Office Word</Application>
  <DocSecurity>0</DocSecurity>
  <Lines>148</Lines>
  <Paragraphs>95</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EX_020_208 - Unstaging Payments</dc:title>
  <dc:subject/>
  <dc:creator>tpiazza</dc:creator>
  <cp:keywords/>
  <dc:description/>
  <cp:lastModifiedBy>tpiazza</cp:lastModifiedBy>
  <cp:revision>2</cp:revision>
  <cp:lastPrinted>1601-01-01T00:00:00Z</cp:lastPrinted>
  <dcterms:created xsi:type="dcterms:W3CDTF">2010-12-15T20:59:00Z</dcterms:created>
  <dcterms:modified xsi:type="dcterms:W3CDTF">2010-12-15T21:00:00Z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