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9E" w:rsidRPr="005B5848" w:rsidRDefault="00383C9E"/>
    <w:p w:rsidR="00383C9E" w:rsidRPr="005B5848" w:rsidRDefault="00383C9E">
      <w:r w:rsidRPr="005B5848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Security Role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  <w:r w:rsidRPr="005B5848">
              <w:rPr>
                <w:b/>
                <w:bCs/>
              </w:rPr>
              <w:t>BOR_EX_SETUP_CONFIG</w:t>
            </w:r>
          </w:p>
        </w:tc>
      </w:tr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Responsibility/Role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File Name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  <w:fldSimple w:instr=" INFO  FileName  \* MERGEFORMAT ">
              <w:r w:rsidR="005B5848" w:rsidRPr="005B5848">
                <w:rPr>
                  <w:b/>
                  <w:bCs/>
                </w:rPr>
                <w:t>EX_030_035 - Resetting Exp Trans Not Selected in Reset Paycycle_BUSPROC.docx</w:t>
              </w:r>
            </w:fldSimple>
          </w:p>
        </w:tc>
      </w:tr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Version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</w:p>
        </w:tc>
      </w:tr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Document Generation Date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  <w:r w:rsidRPr="005B5848">
              <w:rPr>
                <w:b/>
                <w:bCs/>
              </w:rPr>
              <w:fldChar w:fldCharType="begin"/>
            </w:r>
            <w:r w:rsidR="005B5848" w:rsidRPr="005B5848">
              <w:rPr>
                <w:b/>
                <w:bCs/>
              </w:rPr>
              <w:instrText xml:space="preserve"> CREATEDATE  \@ "M/d/yyyy"  \* MERGEFORMAT </w:instrText>
            </w:r>
            <w:r w:rsidRPr="005B5848">
              <w:rPr>
                <w:b/>
                <w:bCs/>
              </w:rPr>
              <w:fldChar w:fldCharType="separate"/>
            </w:r>
            <w:r w:rsidR="005B5848" w:rsidRPr="005B5848">
              <w:rPr>
                <w:b/>
                <w:bCs/>
                <w:noProof/>
              </w:rPr>
              <w:t>12/15/2010</w:t>
            </w:r>
            <w:r w:rsidRPr="005B5848">
              <w:rPr>
                <w:b/>
                <w:bCs/>
              </w:rPr>
              <w:fldChar w:fldCharType="end"/>
            </w:r>
          </w:p>
        </w:tc>
      </w:tr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Date Modified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  <w:r w:rsidRPr="005B5848">
              <w:rPr>
                <w:b/>
                <w:bCs/>
              </w:rPr>
              <w:fldChar w:fldCharType="begin"/>
            </w:r>
            <w:r w:rsidR="005B5848" w:rsidRPr="005B5848">
              <w:rPr>
                <w:b/>
                <w:bCs/>
              </w:rPr>
              <w:instrText xml:space="preserve"> SAVEDATE  \@ "M/d/yyyy"  \* MERGEFORMAT </w:instrText>
            </w:r>
            <w:r w:rsidRPr="005B5848">
              <w:rPr>
                <w:b/>
                <w:bCs/>
              </w:rPr>
              <w:fldChar w:fldCharType="separate"/>
            </w:r>
            <w:r w:rsidR="005B5848" w:rsidRPr="005B5848">
              <w:rPr>
                <w:b/>
                <w:bCs/>
                <w:noProof/>
              </w:rPr>
              <w:t>12/15/2010</w:t>
            </w:r>
            <w:r w:rsidRPr="005B5848">
              <w:rPr>
                <w:b/>
                <w:bCs/>
              </w:rPr>
              <w:fldChar w:fldCharType="end"/>
            </w:r>
          </w:p>
        </w:tc>
      </w:tr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Last Changed by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</w:p>
        </w:tc>
      </w:tr>
      <w:tr w:rsidR="00383C9E" w:rsidRPr="005B5848" w:rsidTr="00181397">
        <w:tc>
          <w:tcPr>
            <w:tcW w:w="4068" w:type="dxa"/>
            <w:shd w:val="clear" w:color="auto" w:fill="D9D9D9"/>
          </w:tcPr>
          <w:p w:rsidR="00383C9E" w:rsidRPr="005B5848" w:rsidRDefault="00383C9E" w:rsidP="005E1034">
            <w:pPr>
              <w:pStyle w:val="Heading4"/>
            </w:pPr>
            <w:r w:rsidRPr="005B5848">
              <w:t>Status</w:t>
            </w:r>
          </w:p>
        </w:tc>
        <w:tc>
          <w:tcPr>
            <w:tcW w:w="4788" w:type="dxa"/>
          </w:tcPr>
          <w:p w:rsidR="00383C9E" w:rsidRPr="005B5848" w:rsidRDefault="00383C9E">
            <w:pPr>
              <w:rPr>
                <w:b/>
                <w:bCs/>
              </w:rPr>
            </w:pPr>
          </w:p>
        </w:tc>
      </w:tr>
    </w:tbl>
    <w:p w:rsidR="00383C9E" w:rsidRPr="005B5848" w:rsidRDefault="00383C9E"/>
    <w:p w:rsidR="00383C9E" w:rsidRPr="005B5848" w:rsidRDefault="00383C9E">
      <w:pPr>
        <w:spacing w:after="240"/>
        <w:divId w:val="1693602128"/>
      </w:pPr>
    </w:p>
    <w:p w:rsidR="00383C9E" w:rsidRPr="005B5848" w:rsidRDefault="00383C9E">
      <w:pPr>
        <w:pStyle w:val="Heading2"/>
        <w:divId w:val="1693602128"/>
      </w:pPr>
      <w:r w:rsidRPr="005B5848">
        <w:t>EX.030.035 - Resetting Exp Trans Not Selected in Reset Paycycle</w:t>
      </w:r>
    </w:p>
    <w:p w:rsidR="00383C9E" w:rsidRPr="005B5848" w:rsidRDefault="00383C9E">
      <w:pPr>
        <w:pStyle w:val="Heading4"/>
      </w:pPr>
      <w:bookmarkStart w:id="1" w:name="pp_ref_BEFORECONCEPT"/>
      <w:bookmarkStart w:id="2" w:name="_Toc31639924"/>
      <w:bookmarkEnd w:id="1"/>
      <w:r w:rsidRPr="005B5848">
        <w:t>Trigger:</w:t>
      </w:r>
      <w:bookmarkEnd w:id="2"/>
    </w:p>
    <w:p w:rsidR="00383C9E" w:rsidRPr="005B5848" w:rsidRDefault="00383C9E" w:rsidP="00DD48BC">
      <w:pPr>
        <w:pStyle w:val="conceptbody"/>
      </w:pPr>
    </w:p>
    <w:p w:rsidR="00383C9E" w:rsidRPr="005B5848" w:rsidRDefault="00383C9E" w:rsidP="00DD48BC">
      <w:pPr>
        <w:pStyle w:val="conceptbody"/>
      </w:pPr>
    </w:p>
    <w:p w:rsidR="00383C9E" w:rsidRPr="005B5848" w:rsidRDefault="00383C9E">
      <w:pPr>
        <w:pStyle w:val="Heading4"/>
        <w:divId w:val="1693602128"/>
      </w:pPr>
      <w:r w:rsidRPr="005B5848">
        <w:t>Concept</w:t>
      </w:r>
    </w:p>
    <w:p w:rsidR="00383C9E" w:rsidRPr="005B5848" w:rsidRDefault="00383C9E">
      <w:pPr>
        <w:divId w:val="1693602128"/>
      </w:pPr>
    </w:p>
    <w:p w:rsidR="00383C9E" w:rsidRPr="005B5848" w:rsidRDefault="00383C9E">
      <w:pPr>
        <w:pStyle w:val="conceptbody"/>
        <w:divId w:val="1693602128"/>
        <w:rPr>
          <w:rFonts w:eastAsiaTheme="minorEastAsia"/>
        </w:rPr>
      </w:pPr>
      <w:r w:rsidRPr="005B5848">
        <w:t>This topic demonstrates how to reset Cash Advances and Expense Reports that will not select in an Expenses Paycycle that has been reset. This process is a self-service DBI. If unsure on how or when to complete this process, please contact OIIT.</w:t>
      </w:r>
    </w:p>
    <w:p w:rsidR="00383C9E" w:rsidRPr="005B5848" w:rsidRDefault="00383C9E">
      <w:r w:rsidRPr="005B5848">
        <w:br/>
      </w:r>
      <w:r w:rsidRPr="005B5848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383C9E" w:rsidRPr="005B584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383C9E" w:rsidRPr="005B5848" w:rsidRDefault="00383C9E">
            <w:pPr>
              <w:pStyle w:val="Heading4"/>
              <w:rPr>
                <w:sz w:val="24"/>
              </w:rPr>
            </w:pPr>
            <w:r w:rsidRPr="005B5848">
              <w:t>Assumptions</w:t>
            </w:r>
          </w:p>
        </w:tc>
      </w:tr>
      <w:tr w:rsidR="00383C9E" w:rsidRPr="005B5848" w:rsidTr="00935BB4">
        <w:tc>
          <w:tcPr>
            <w:tcW w:w="5000" w:type="pct"/>
            <w:shd w:val="clear" w:color="auto" w:fill="auto"/>
          </w:tcPr>
          <w:p w:rsidR="00383C9E" w:rsidRPr="005B5848" w:rsidRDefault="00383C9E" w:rsidP="00567F96">
            <w:pPr>
              <w:pStyle w:val="conceptbody"/>
            </w:pPr>
          </w:p>
        </w:tc>
      </w:tr>
    </w:tbl>
    <w:p w:rsidR="00383C9E" w:rsidRPr="005B5848" w:rsidRDefault="00383C9E">
      <w:pPr>
        <w:rPr>
          <w:vanish/>
        </w:rPr>
      </w:pPr>
    </w:p>
    <w:p w:rsidR="00383C9E" w:rsidRPr="005B5848" w:rsidRDefault="00383C9E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383C9E" w:rsidRPr="005B584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383C9E" w:rsidRPr="005B5848" w:rsidRDefault="00383C9E">
            <w:pPr>
              <w:pStyle w:val="Heading4"/>
              <w:rPr>
                <w:sz w:val="24"/>
              </w:rPr>
            </w:pPr>
            <w:r w:rsidRPr="005B5848">
              <w:t>Dependencies/Constraints</w:t>
            </w:r>
          </w:p>
        </w:tc>
      </w:tr>
      <w:tr w:rsidR="00383C9E" w:rsidRPr="005B5848" w:rsidTr="00935BB4">
        <w:tc>
          <w:tcPr>
            <w:tcW w:w="5000" w:type="pct"/>
            <w:shd w:val="clear" w:color="auto" w:fill="auto"/>
          </w:tcPr>
          <w:p w:rsidR="00383C9E" w:rsidRPr="005B5848" w:rsidRDefault="00383C9E" w:rsidP="00567F96">
            <w:pPr>
              <w:pStyle w:val="conceptbody"/>
            </w:pPr>
          </w:p>
        </w:tc>
      </w:tr>
    </w:tbl>
    <w:p w:rsidR="00383C9E" w:rsidRPr="005B5848" w:rsidRDefault="00383C9E"/>
    <w:p w:rsidR="00383C9E" w:rsidRPr="005B5848" w:rsidRDefault="00383C9E">
      <w:pPr>
        <w:pStyle w:val="Heading4"/>
      </w:pPr>
      <w:r w:rsidRPr="005B5848">
        <w:t>Additional Information</w:t>
      </w:r>
    </w:p>
    <w:p w:rsidR="00383C9E" w:rsidRPr="005B5848" w:rsidRDefault="00383C9E" w:rsidP="00567F96">
      <w:pPr>
        <w:pStyle w:val="conceptbody"/>
      </w:pPr>
    </w:p>
    <w:p w:rsidR="00383C9E" w:rsidRPr="005B5848" w:rsidRDefault="00383C9E"/>
    <w:p w:rsidR="00383C9E" w:rsidRPr="005B5848" w:rsidRDefault="00383C9E">
      <w:pPr>
        <w:divId w:val="1693602128"/>
      </w:pPr>
    </w:p>
    <w:p w:rsidR="00383C9E" w:rsidRPr="005B5848" w:rsidRDefault="00383C9E">
      <w:pPr>
        <w:pStyle w:val="Heading4"/>
      </w:pPr>
      <w:r w:rsidRPr="005B5848">
        <w:br w:type="page"/>
      </w:r>
      <w:r w:rsidRPr="005B5848">
        <w:lastRenderedPageBreak/>
        <w:t>Procedure</w:t>
      </w:r>
    </w:p>
    <w:p w:rsidR="00383C9E" w:rsidRPr="005B5848" w:rsidRDefault="00383C9E"/>
    <w:p w:rsidR="00383C9E" w:rsidRPr="005B5848" w:rsidRDefault="00383C9E">
      <w:pPr>
        <w:pStyle w:val="leadintext"/>
        <w:rPr>
          <w:rFonts w:eastAsiaTheme="minorEastAsia"/>
        </w:rPr>
      </w:pPr>
      <w:r w:rsidRPr="005B5848">
        <w:t xml:space="preserve">For this topic, reset Cash Advance 0000300004 so that it will be selected in the reset Expense Pay Cycle. </w:t>
      </w:r>
    </w:p>
    <w:p w:rsidR="00383C9E" w:rsidRPr="005B5848" w:rsidRDefault="00383C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383C9E" w:rsidRPr="005B5848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383C9E" w:rsidRPr="005B5848" w:rsidRDefault="00383C9E">
            <w:pPr>
              <w:pStyle w:val="Heading5"/>
              <w:jc w:val="center"/>
            </w:pPr>
            <w:r w:rsidRPr="005B5848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383C9E" w:rsidRPr="005B5848" w:rsidRDefault="00383C9E">
            <w:pPr>
              <w:pStyle w:val="Heading5"/>
            </w:pPr>
            <w:r w:rsidRPr="005B5848">
              <w:t>Action</w: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3" w:name="ID0x000001E3"/>
            <w:r w:rsidRPr="005B5848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BOR Menus</w:t>
            </w:r>
            <w:r w:rsidRPr="005B5848">
              <w:t xml:space="preserve"> link.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46.5pt;height:9pt" o:bordertopcolor="this" o:borderleftcolor="this" o:borderbottomcolor="this" o:borderrightcolor="this">
                  <v:imagedata r:id="rId7" o:title="010001E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4" w:name="ID0x000001E4"/>
            <w:r w:rsidRPr="005B5848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BOR Expenses</w:t>
            </w:r>
            <w:r w:rsidRPr="005B5848">
              <w:t xml:space="preserve"> link.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 id="_x0000_i1082" type="#_x0000_t75" alt="Action area of the screen image" style="width:57.75pt;height:9pt" o:bordertopcolor="this" o:borderleftcolor="this" o:borderbottomcolor="this" o:borderrightcolor="this">
                  <v:imagedata r:id="rId8" o:title="010001E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5" w:name="ID0x000001E5"/>
            <w:r w:rsidRPr="005B5848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BOR EX Interfaces</w:t>
            </w:r>
            <w:r w:rsidRPr="005B5848">
              <w:t xml:space="preserve"> link.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 id="_x0000_i1087" type="#_x0000_t75" alt="Action area of the screen image" style="width:67.5pt;height:9pt" o:bordertopcolor="this" o:borderleftcolor="this" o:borderbottomcolor="this" o:borderrightcolor="this">
                  <v:imagedata r:id="rId9" o:title="010001E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6" w:name="ID0x000001E6"/>
            <w:r w:rsidRPr="005B5848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Staged Expense Transactions</w:t>
            </w:r>
            <w:r w:rsidRPr="005B5848">
              <w:t xml:space="preserve"> link.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 id="_x0000_i1092" type="#_x0000_t75" alt="Action area of the screen image" style="width:55.5pt;height:18pt" o:bordertopcolor="this" o:borderleftcolor="this" o:borderbottomcolor="this" o:borderrightcolor="this">
                  <v:imagedata r:id="rId10" o:title="010001E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7" w:name="ID0x000001E7"/>
            <w:r w:rsidRPr="005B5848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Add a New Value</w:t>
            </w:r>
            <w:r w:rsidRPr="005B5848">
              <w:t xml:space="preserve"> tab.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 id="_x0000_i1097" type="#_x0000_t75" alt="Action area of the screen image" style="width:55.5pt;height:9pt" o:bordertopcolor="this" o:borderleftcolor="this" o:borderbottomcolor="this" o:borderrightcolor="this">
                  <v:imagedata r:id="rId11" o:title="010001E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8" w:name="ID0x000001E8"/>
            <w:r w:rsidRPr="005B5848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>Enter "</w:t>
            </w:r>
            <w:r w:rsidRPr="005B5848">
              <w:rPr>
                <w:b/>
                <w:bCs/>
                <w:color w:val="FF0000"/>
              </w:rPr>
              <w:t>CASHADV</w:t>
            </w:r>
            <w:r w:rsidRPr="005B5848">
              <w:t xml:space="preserve">" in the </w:t>
            </w:r>
            <w:r w:rsidRPr="005B5848">
              <w:rPr>
                <w:b/>
                <w:bCs/>
                <w:color w:val="000080"/>
              </w:rPr>
              <w:t>Run Control ID</w:t>
            </w:r>
            <w:r w:rsidRPr="005B5848">
              <w:t xml:space="preserve"> field. </w: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9" w:name="ID0x000001E9"/>
            <w:r w:rsidRPr="005B5848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Add</w:t>
            </w:r>
            <w:r w:rsidRPr="005B5848">
              <w:t xml:space="preserve"> button.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1E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10" w:name="ID0x000001EA"/>
            <w:r w:rsidRPr="005B5848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>Enter "</w:t>
            </w:r>
            <w:r w:rsidRPr="005B5848">
              <w:rPr>
                <w:b/>
                <w:bCs/>
                <w:color w:val="FF0000"/>
              </w:rPr>
              <w:t>0000300004</w:t>
            </w:r>
            <w:r w:rsidRPr="005B5848">
              <w:t xml:space="preserve">" in the </w:t>
            </w:r>
            <w:r w:rsidRPr="005B5848">
              <w:rPr>
                <w:b/>
                <w:bCs/>
                <w:color w:val="000080"/>
              </w:rPr>
              <w:t>Advance ID</w:t>
            </w:r>
            <w:r w:rsidRPr="005B5848">
              <w:t xml:space="preserve"> field. </w: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11" w:name="ID0x000001EB"/>
            <w:r w:rsidRPr="005B5848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Run</w:t>
            </w:r>
            <w:r w:rsidRPr="005B5848">
              <w:t xml:space="preserve"> button.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 id="_x0000_i1107" type="#_x0000_t75" alt="Action area of the screen image" style="width:35.25pt;height:13.5pt" o:bordertopcolor="this" o:borderleftcolor="this" o:borderbottomcolor="this" o:borderrightcolor="this">
                  <v:imagedata r:id="rId13" o:title="010001E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12" w:name="ID0x000001EC"/>
            <w:r w:rsidRPr="005B5848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Click the </w:t>
            </w:r>
            <w:r w:rsidRPr="005B5848">
              <w:rPr>
                <w:b/>
                <w:bCs/>
                <w:color w:val="000080"/>
              </w:rPr>
              <w:t>OK</w:t>
            </w:r>
            <w:r w:rsidRPr="005B5848">
              <w:t xml:space="preserve"> button.</w:t>
            </w:r>
          </w:p>
          <w:p w:rsidR="00383C9E" w:rsidRPr="005B5848" w:rsidRDefault="00383C9E">
            <w:pPr>
              <w:rPr>
                <w:sz w:val="24"/>
              </w:rPr>
            </w:pPr>
            <w:r w:rsidRPr="005B5848">
              <w:rPr>
                <w:sz w:val="24"/>
              </w:rPr>
              <w:pict>
                <v:shape id="_x0000_i1112" type="#_x0000_t75" alt="Action area of the screen image" style="width:42pt;height:13.5pt" o:bordertopcolor="this" o:borderleftcolor="this" o:borderbottomcolor="this" o:borderrightcolor="this">
                  <v:imagedata r:id="rId14" o:title="010001E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383C9E" w:rsidRPr="005B58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9E" w:rsidRPr="005B5848" w:rsidRDefault="00383C9E">
            <w:pPr>
              <w:pStyle w:val="NumberedList2"/>
              <w:numPr>
                <w:ilvl w:val="0"/>
                <w:numId w:val="1"/>
              </w:numPr>
            </w:pPr>
            <w:bookmarkStart w:id="13" w:name="ID0x000001ED"/>
            <w:r w:rsidRPr="005B5848">
              <w:t> </w:t>
            </w:r>
            <w:bookmarkEnd w:id="13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C9E" w:rsidRPr="005B5848" w:rsidRDefault="00383C9E">
            <w:pPr>
              <w:pStyle w:val="steptext"/>
              <w:rPr>
                <w:rFonts w:eastAsiaTheme="minorEastAsia"/>
              </w:rPr>
            </w:pPr>
            <w:r w:rsidRPr="005B5848">
              <w:t xml:space="preserve">Congratulations, you have just completed the </w:t>
            </w:r>
            <w:r w:rsidRPr="005B5848">
              <w:rPr>
                <w:b/>
                <w:bCs/>
              </w:rPr>
              <w:t>Resetting Expense Transactions Not Selected in a Reset Expense Pay Cycle</w:t>
            </w:r>
            <w:r w:rsidRPr="005B5848">
              <w:t xml:space="preserve"> topic. You need to run this process any time you need to reset Cash Advances and Expense Reports that will not select in an Expenses Paycycle that has been reset. </w:t>
            </w:r>
          </w:p>
          <w:p w:rsidR="00383C9E" w:rsidRPr="005B5848" w:rsidRDefault="00383C9E">
            <w:pPr>
              <w:pStyle w:val="NormalWeb"/>
              <w:rPr>
                <w:rFonts w:eastAsiaTheme="minorEastAsia"/>
              </w:rPr>
            </w:pPr>
            <w:r w:rsidRPr="005B5848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383C9E" w:rsidRPr="005B5848" w:rsidRDefault="00383C9E">
      <w:bookmarkStart w:id="14" w:name="pp_ref_POSTDOC"/>
      <w:bookmarkStart w:id="15" w:name="LastPage"/>
      <w:bookmarkEnd w:id="14"/>
    </w:p>
    <w:p w:rsidR="00C351F6" w:rsidRPr="005B5848" w:rsidRDefault="00383C9E" w:rsidP="00383C9E">
      <w:r w:rsidRPr="005B5848">
        <w:t> </w:t>
      </w:r>
      <w:bookmarkEnd w:id="15"/>
    </w:p>
    <w:sectPr w:rsidR="00C351F6" w:rsidRPr="005B5848" w:rsidSect="00383C9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C9E" w:rsidRDefault="00383C9E">
      <w:r>
        <w:separator/>
      </w:r>
    </w:p>
  </w:endnote>
  <w:endnote w:type="continuationSeparator" w:id="0">
    <w:p w:rsidR="00383C9E" w:rsidRDefault="00383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9E" w:rsidRPr="00383C9E" w:rsidRDefault="00383C9E" w:rsidP="00383C9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383C9E">
      <w:rPr>
        <w:rFonts w:cs="Arial"/>
      </w:rPr>
      <w:pict>
        <v:rect id="_x0000_i1067" style="width:0;height:1.5pt" o:hralign="center" o:hrstd="t" o:hr="t" fillcolor="#aca899" stroked="f"/>
      </w:pict>
    </w:r>
  </w:p>
  <w:p w:rsidR="00383C9E" w:rsidRPr="00383C9E" w:rsidRDefault="00383C9E" w:rsidP="00383C9E">
    <w:pPr>
      <w:pStyle w:val="Footer"/>
      <w:ind w:right="30"/>
      <w:jc w:val="right"/>
    </w:pPr>
    <w:r w:rsidRPr="00383C9E">
      <w:rPr>
        <w:rFonts w:cs="Arial"/>
      </w:rPr>
      <w:t>©</w:t>
    </w:r>
    <w:r w:rsidRPr="00383C9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383C9E">
          <w:t>Georgia</w:t>
        </w:r>
      </w:smartTag>
    </w:smartTag>
    <w:r w:rsidRPr="00383C9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383C9E" w:rsidRPr="00383C9E" w:rsidTr="002A316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383C9E" w:rsidRPr="00383C9E" w:rsidRDefault="00383C9E" w:rsidP="002A316C">
          <w:pPr>
            <w:pStyle w:val="Footer"/>
            <w:rPr>
              <w:rStyle w:val="PageNumber"/>
            </w:rPr>
          </w:pPr>
          <w:r w:rsidRPr="00383C9E">
            <w:rPr>
              <w:rStyle w:val="PageNumber"/>
            </w:rPr>
            <w:t xml:space="preserve">Page </w:t>
          </w:r>
          <w:r w:rsidRPr="00383C9E">
            <w:rPr>
              <w:rStyle w:val="PageNumber"/>
            </w:rPr>
            <w:fldChar w:fldCharType="begin"/>
          </w:r>
          <w:r w:rsidRPr="00383C9E">
            <w:rPr>
              <w:rStyle w:val="PageNumber"/>
            </w:rPr>
            <w:instrText xml:space="preserve">PAGE  </w:instrText>
          </w:r>
          <w:r w:rsidRPr="00383C9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383C9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383C9E" w:rsidRPr="00383C9E" w:rsidRDefault="00383C9E" w:rsidP="002A316C">
          <w:pPr>
            <w:pStyle w:val="Footer"/>
            <w:jc w:val="right"/>
            <w:rPr>
              <w:rStyle w:val="PageNumber"/>
            </w:rPr>
          </w:pPr>
          <w:r w:rsidRPr="00383C9E">
            <w:rPr>
              <w:rStyle w:val="PageNumber"/>
            </w:rPr>
            <w:t xml:space="preserve">Published: </w:t>
          </w:r>
          <w:r w:rsidRPr="00383C9E">
            <w:rPr>
              <w:rStyle w:val="PageNumber"/>
            </w:rPr>
            <w:fldChar w:fldCharType="begin"/>
          </w:r>
          <w:r w:rsidRPr="00383C9E">
            <w:rPr>
              <w:rStyle w:val="PageNumber"/>
            </w:rPr>
            <w:instrText xml:space="preserve"> DATE \@ "M/d/yyyy" </w:instrText>
          </w:r>
          <w:r w:rsidRPr="00383C9E">
            <w:rPr>
              <w:rStyle w:val="PageNumber"/>
            </w:rPr>
            <w:fldChar w:fldCharType="separate"/>
          </w:r>
          <w:r w:rsidRPr="00383C9E">
            <w:rPr>
              <w:rStyle w:val="PageNumber"/>
              <w:noProof/>
            </w:rPr>
            <w:t>12/15/2010</w:t>
          </w:r>
          <w:r w:rsidRPr="00383C9E">
            <w:rPr>
              <w:rStyle w:val="PageNumber"/>
            </w:rPr>
            <w:fldChar w:fldCharType="end"/>
          </w:r>
        </w:p>
      </w:tc>
    </w:tr>
  </w:tbl>
  <w:p w:rsidR="00383C9E" w:rsidRPr="00383C9E" w:rsidRDefault="00383C9E" w:rsidP="00383C9E">
    <w:pPr>
      <w:pStyle w:val="Footer"/>
    </w:pPr>
  </w:p>
  <w:p w:rsidR="00383C9E" w:rsidRPr="00383C9E" w:rsidRDefault="00383C9E" w:rsidP="00383C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9E" w:rsidRPr="00383C9E" w:rsidRDefault="00383C9E" w:rsidP="00383C9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383C9E">
      <w:rPr>
        <w:rFonts w:cs="Arial"/>
      </w:rPr>
      <w:pict>
        <v:rect id="_x0000_i1057" style="width:0;height:1.5pt" o:hralign="center" o:hrstd="t" o:hr="t" fillcolor="#aca899" stroked="f"/>
      </w:pict>
    </w:r>
  </w:p>
  <w:p w:rsidR="00383C9E" w:rsidRPr="00383C9E" w:rsidRDefault="00383C9E" w:rsidP="00383C9E">
    <w:pPr>
      <w:pStyle w:val="Footer"/>
      <w:ind w:right="30"/>
    </w:pPr>
    <w:r w:rsidRPr="00383C9E">
      <w:rPr>
        <w:rFonts w:cs="Arial"/>
      </w:rPr>
      <w:t>©</w:t>
    </w:r>
    <w:r w:rsidRPr="00383C9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383C9E">
          <w:t>Georgia</w:t>
        </w:r>
      </w:smartTag>
    </w:smartTag>
    <w:r w:rsidRPr="00383C9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383C9E" w:rsidRPr="00383C9E" w:rsidTr="002A316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383C9E" w:rsidRPr="00383C9E" w:rsidRDefault="00383C9E" w:rsidP="002A316C">
          <w:pPr>
            <w:pStyle w:val="Footer"/>
            <w:rPr>
              <w:rStyle w:val="PageNumber"/>
            </w:rPr>
          </w:pPr>
          <w:r w:rsidRPr="00383C9E">
            <w:rPr>
              <w:rStyle w:val="PageNumber"/>
            </w:rPr>
            <w:t xml:space="preserve">Published: </w:t>
          </w:r>
          <w:r w:rsidRPr="00383C9E">
            <w:rPr>
              <w:rStyle w:val="PageNumber"/>
            </w:rPr>
            <w:fldChar w:fldCharType="begin"/>
          </w:r>
          <w:r w:rsidRPr="00383C9E">
            <w:rPr>
              <w:rStyle w:val="PageNumber"/>
            </w:rPr>
            <w:instrText xml:space="preserve"> DATE \@ "M/d/yyyy" </w:instrText>
          </w:r>
          <w:r w:rsidRPr="00383C9E">
            <w:rPr>
              <w:rStyle w:val="PageNumber"/>
            </w:rPr>
            <w:fldChar w:fldCharType="separate"/>
          </w:r>
          <w:r w:rsidRPr="00383C9E">
            <w:rPr>
              <w:rStyle w:val="PageNumber"/>
              <w:noProof/>
            </w:rPr>
            <w:t>12/15/2010</w:t>
          </w:r>
          <w:r w:rsidRPr="00383C9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383C9E" w:rsidRPr="00383C9E" w:rsidRDefault="00383C9E" w:rsidP="002A316C">
          <w:pPr>
            <w:pStyle w:val="Footer"/>
            <w:jc w:val="right"/>
            <w:rPr>
              <w:rStyle w:val="PageNumber"/>
            </w:rPr>
          </w:pPr>
          <w:r w:rsidRPr="00383C9E">
            <w:rPr>
              <w:rStyle w:val="PageNumber"/>
            </w:rPr>
            <w:t xml:space="preserve">Page </w:t>
          </w:r>
          <w:r w:rsidRPr="00383C9E">
            <w:rPr>
              <w:rStyle w:val="PageNumber"/>
            </w:rPr>
            <w:fldChar w:fldCharType="begin"/>
          </w:r>
          <w:r w:rsidRPr="00383C9E">
            <w:rPr>
              <w:rStyle w:val="PageNumber"/>
            </w:rPr>
            <w:instrText xml:space="preserve">PAGE  </w:instrText>
          </w:r>
          <w:r w:rsidRPr="00383C9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 w:rsidRPr="00383C9E">
            <w:rPr>
              <w:rStyle w:val="PageNumber"/>
            </w:rPr>
            <w:fldChar w:fldCharType="end"/>
          </w:r>
        </w:p>
      </w:tc>
    </w:tr>
  </w:tbl>
  <w:p w:rsidR="00383C9E" w:rsidRPr="00383C9E" w:rsidRDefault="00383C9E" w:rsidP="00383C9E">
    <w:pPr>
      <w:pStyle w:val="Footer"/>
    </w:pPr>
  </w:p>
  <w:p w:rsidR="00383C9E" w:rsidRPr="00383C9E" w:rsidRDefault="00383C9E" w:rsidP="00383C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9E" w:rsidRPr="00383C9E" w:rsidRDefault="00383C9E" w:rsidP="00383C9E">
    <w:pPr>
      <w:pStyle w:val="Footer"/>
    </w:pPr>
  </w:p>
  <w:p w:rsidR="00383C9E" w:rsidRPr="00383C9E" w:rsidRDefault="00383C9E" w:rsidP="00383C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C9E" w:rsidRDefault="00383C9E">
      <w:r>
        <w:separator/>
      </w:r>
    </w:p>
  </w:footnote>
  <w:footnote w:type="continuationSeparator" w:id="0">
    <w:p w:rsidR="00383C9E" w:rsidRDefault="00383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383C9E" w:rsidRPr="00383C9E" w:rsidTr="002A316C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383C9E" w:rsidRPr="00383C9E" w:rsidTr="002A316C">
            <w:tc>
              <w:tcPr>
                <w:tcW w:w="7200" w:type="dxa"/>
              </w:tcPr>
              <w:p w:rsidR="00383C9E" w:rsidRPr="00383C9E" w:rsidRDefault="00383C9E" w:rsidP="002A316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383C9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383C9E" w:rsidRPr="00383C9E" w:rsidTr="002A316C">
            <w:tc>
              <w:tcPr>
                <w:tcW w:w="7200" w:type="dxa"/>
              </w:tcPr>
              <w:p w:rsidR="00383C9E" w:rsidRPr="00383C9E" w:rsidRDefault="00383C9E" w:rsidP="002A316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383C9E">
                  <w:rPr>
                    <w:rFonts w:cs="Arial"/>
                    <w:b/>
                    <w:sz w:val="24"/>
                  </w:rPr>
                  <w:t>Travel &amp; Expenses - Administration and ProcessingEX.030.035 - Resetting Exp Trans Not Selected in Reset Paycycle</w:t>
                </w:r>
              </w:p>
            </w:tc>
          </w:tr>
        </w:tbl>
        <w:p w:rsidR="00383C9E" w:rsidRPr="00383C9E" w:rsidRDefault="00383C9E" w:rsidP="002A316C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383C9E" w:rsidRPr="00383C9E" w:rsidRDefault="00383C9E" w:rsidP="002A316C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383C9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383C9E" w:rsidRPr="00383C9E" w:rsidRDefault="00383C9E" w:rsidP="00383C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383C9E" w:rsidRPr="00383C9E" w:rsidTr="002A316C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383C9E" w:rsidRPr="00383C9E" w:rsidRDefault="00383C9E" w:rsidP="002A316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383C9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383C9E" w:rsidRPr="00383C9E" w:rsidTr="002A316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383C9E" w:rsidRPr="00383C9E" w:rsidRDefault="00383C9E" w:rsidP="002A316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383C9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383C9E" w:rsidRPr="00383C9E" w:rsidTr="002A316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383C9E" w:rsidRPr="00383C9E" w:rsidRDefault="00383C9E" w:rsidP="002A316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383C9E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EX.030.035 - Resetting Exp Trans Not Selected in Reset Paycycle</w:t>
                </w:r>
              </w:p>
            </w:tc>
          </w:tr>
        </w:tbl>
        <w:p w:rsidR="00383C9E" w:rsidRPr="00383C9E" w:rsidRDefault="00383C9E" w:rsidP="002A316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383C9E" w:rsidRPr="00383C9E" w:rsidRDefault="00383C9E" w:rsidP="00383C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9E" w:rsidRPr="00383C9E" w:rsidRDefault="00383C9E" w:rsidP="00383C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B2A19"/>
    <w:multiLevelType w:val="multilevel"/>
    <w:tmpl w:val="606C9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848"/>
    <w:rsid w:val="0003197D"/>
    <w:rsid w:val="000F1BEA"/>
    <w:rsid w:val="00213E5E"/>
    <w:rsid w:val="00282099"/>
    <w:rsid w:val="00383C9E"/>
    <w:rsid w:val="00444C9F"/>
    <w:rsid w:val="005B5848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383C9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383C9E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383C9E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383C9E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83C9E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83C9E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0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1329</Characters>
  <Application>Microsoft Office Word</Application>
  <DocSecurity>0</DocSecurity>
  <Lines>102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EX_030_035 - Resetting Exp Trans Not Selected in Reset Paycycle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2010-12-15T20:55:00Z</dcterms:created>
  <dcterms:modified xsi:type="dcterms:W3CDTF">2010-12-15T20:55:00Z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