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A66D00" w:rsidP="00A66D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0F043E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B002BF" w:rsidTr="000F043E">
        <w:tc>
          <w:tcPr>
            <w:tcW w:w="238" w:type="pct"/>
          </w:tcPr>
          <w:p w:rsidR="00B002BF" w:rsidRDefault="00B002BF" w:rsidP="003A3FA5">
            <w:pPr>
              <w:jc w:val="center"/>
            </w:pPr>
            <w:r>
              <w:t>1</w:t>
            </w:r>
          </w:p>
        </w:tc>
        <w:tc>
          <w:tcPr>
            <w:tcW w:w="1169" w:type="pct"/>
            <w:shd w:val="clear" w:color="auto" w:fill="auto"/>
          </w:tcPr>
          <w:p w:rsidR="00B002BF" w:rsidRDefault="00A15ECC" w:rsidP="0091781A">
            <w:r>
              <w:t xml:space="preserve">Open accounting periods 3 </w:t>
            </w:r>
            <w:r w:rsidR="0091781A">
              <w:t>and</w:t>
            </w:r>
            <w:r w:rsidR="00B002BF">
              <w:t xml:space="preserve"> 4</w:t>
            </w:r>
            <w:r w:rsidR="0091781A">
              <w:t>, if not already open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B002BF" w:rsidRDefault="00B002BF" w:rsidP="005D2EF0"/>
        </w:tc>
        <w:tc>
          <w:tcPr>
            <w:tcW w:w="479" w:type="pct"/>
            <w:shd w:val="clear" w:color="auto" w:fill="auto"/>
          </w:tcPr>
          <w:p w:rsidR="00B002BF" w:rsidRDefault="00B002BF" w:rsidP="005D2EF0"/>
        </w:tc>
        <w:tc>
          <w:tcPr>
            <w:tcW w:w="1298" w:type="pct"/>
          </w:tcPr>
          <w:p w:rsidR="00B002BF" w:rsidRDefault="00B002BF" w:rsidP="005D2EF0"/>
        </w:tc>
        <w:tc>
          <w:tcPr>
            <w:tcW w:w="587" w:type="pct"/>
          </w:tcPr>
          <w:p w:rsidR="00B002BF" w:rsidRDefault="00B002BF" w:rsidP="00AA5508"/>
        </w:tc>
      </w:tr>
      <w:tr w:rsidR="00DB4CE1" w:rsidTr="000F043E">
        <w:tc>
          <w:tcPr>
            <w:tcW w:w="238" w:type="pct"/>
          </w:tcPr>
          <w:p w:rsidR="00A66D00" w:rsidRDefault="009D749E" w:rsidP="003A3FA5">
            <w:pPr>
              <w:jc w:val="center"/>
            </w:pPr>
            <w:r>
              <w:t>2</w:t>
            </w:r>
          </w:p>
        </w:tc>
        <w:tc>
          <w:tcPr>
            <w:tcW w:w="1169" w:type="pct"/>
            <w:shd w:val="clear" w:color="auto" w:fill="auto"/>
          </w:tcPr>
          <w:p w:rsidR="00A66D00" w:rsidRDefault="00783ED0" w:rsidP="005D2EF0">
            <w:r>
              <w:t xml:space="preserve">Enter GL Journal </w:t>
            </w:r>
            <w:r w:rsidR="005D2EF0">
              <w:t>, save, edit and budget check journal.</w:t>
            </w:r>
          </w:p>
        </w:tc>
        <w:tc>
          <w:tcPr>
            <w:tcW w:w="1229" w:type="pct"/>
            <w:shd w:val="clear" w:color="auto" w:fill="auto"/>
          </w:tcPr>
          <w:p w:rsidR="005F1172" w:rsidRDefault="005F1172" w:rsidP="005F1172">
            <w:r>
              <w:t xml:space="preserve">Journal created.  </w:t>
            </w:r>
          </w:p>
          <w:p w:rsidR="00A66D00" w:rsidRDefault="005F1172" w:rsidP="005F1172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5D2EF0"/>
        </w:tc>
        <w:tc>
          <w:tcPr>
            <w:tcW w:w="1298" w:type="pct"/>
          </w:tcPr>
          <w:p w:rsidR="00A66D00" w:rsidRDefault="00A66D00" w:rsidP="005D2EF0"/>
        </w:tc>
        <w:tc>
          <w:tcPr>
            <w:tcW w:w="587" w:type="pct"/>
          </w:tcPr>
          <w:p w:rsidR="00A66D00" w:rsidRDefault="00A66D00" w:rsidP="00AA5508"/>
        </w:tc>
      </w:tr>
      <w:tr w:rsidR="005D2EF0" w:rsidTr="000F043E">
        <w:tc>
          <w:tcPr>
            <w:tcW w:w="238" w:type="pct"/>
          </w:tcPr>
          <w:p w:rsidR="005D2EF0" w:rsidRDefault="009D749E" w:rsidP="003A3FA5">
            <w:pPr>
              <w:jc w:val="center"/>
            </w:pPr>
            <w:r>
              <w:t>3</w:t>
            </w:r>
          </w:p>
        </w:tc>
        <w:tc>
          <w:tcPr>
            <w:tcW w:w="1169" w:type="pct"/>
            <w:shd w:val="clear" w:color="auto" w:fill="auto"/>
          </w:tcPr>
          <w:p w:rsidR="005D2EF0" w:rsidRDefault="005D2EF0" w:rsidP="003A3FA5">
            <w:r>
              <w:t>Submit journal to initiate journal workflow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5D2EF0" w:rsidRDefault="005D2EF0" w:rsidP="005D2EF0">
            <w:r>
              <w:t>Journal is set to Pending Approval and user name appears in the Approval tab</w:t>
            </w:r>
            <w:r w:rsidR="00B02874">
              <w:t>.</w:t>
            </w:r>
          </w:p>
        </w:tc>
        <w:tc>
          <w:tcPr>
            <w:tcW w:w="479" w:type="pct"/>
            <w:shd w:val="clear" w:color="auto" w:fill="auto"/>
          </w:tcPr>
          <w:p w:rsidR="005D2EF0" w:rsidRDefault="005D2EF0" w:rsidP="005D2EF0"/>
        </w:tc>
        <w:tc>
          <w:tcPr>
            <w:tcW w:w="1298" w:type="pct"/>
          </w:tcPr>
          <w:p w:rsidR="005D2EF0" w:rsidRDefault="005D2EF0" w:rsidP="005D2EF0"/>
        </w:tc>
        <w:tc>
          <w:tcPr>
            <w:tcW w:w="587" w:type="pct"/>
          </w:tcPr>
          <w:p w:rsidR="005D2EF0" w:rsidRDefault="005D2EF0" w:rsidP="00AA5508"/>
        </w:tc>
      </w:tr>
      <w:tr w:rsidR="00DB4CE1" w:rsidTr="000F043E">
        <w:trPr>
          <w:trHeight w:val="728"/>
        </w:trPr>
        <w:tc>
          <w:tcPr>
            <w:tcW w:w="238" w:type="pct"/>
          </w:tcPr>
          <w:p w:rsidR="00A66D00" w:rsidRDefault="009D749E" w:rsidP="003A3FA5">
            <w:pPr>
              <w:jc w:val="center"/>
            </w:pPr>
            <w:r>
              <w:t>4</w:t>
            </w:r>
          </w:p>
        </w:tc>
        <w:tc>
          <w:tcPr>
            <w:tcW w:w="1169" w:type="pct"/>
            <w:shd w:val="clear" w:color="auto" w:fill="auto"/>
          </w:tcPr>
          <w:p w:rsidR="00A66D00" w:rsidRDefault="00783ED0" w:rsidP="003A3FA5">
            <w:r>
              <w:t xml:space="preserve">GL Approver – confirm journal submitted above appears in worklist.  Retrieve and submit </w:t>
            </w:r>
            <w:r>
              <w:lastRenderedPageBreak/>
              <w:t>journal</w:t>
            </w:r>
            <w:r w:rsidR="005D2EF0">
              <w:t>.</w:t>
            </w:r>
          </w:p>
        </w:tc>
        <w:tc>
          <w:tcPr>
            <w:tcW w:w="1229" w:type="pct"/>
            <w:shd w:val="clear" w:color="auto" w:fill="auto"/>
          </w:tcPr>
          <w:p w:rsidR="00A66D00" w:rsidRDefault="005D2EF0" w:rsidP="005D2EF0">
            <w:r>
              <w:lastRenderedPageBreak/>
              <w:t xml:space="preserve">Journal is set to Approved and user name appears on Approval </w:t>
            </w:r>
            <w:r>
              <w:lastRenderedPageBreak/>
              <w:t>tab</w:t>
            </w:r>
            <w:r w:rsidR="00A56252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5D2EF0"/>
        </w:tc>
        <w:tc>
          <w:tcPr>
            <w:tcW w:w="1298" w:type="pct"/>
          </w:tcPr>
          <w:p w:rsidR="00A66D00" w:rsidRDefault="00A66D00" w:rsidP="005D2EF0"/>
        </w:tc>
        <w:tc>
          <w:tcPr>
            <w:tcW w:w="587" w:type="pct"/>
          </w:tcPr>
          <w:p w:rsidR="00A66D00" w:rsidRDefault="00A66D00" w:rsidP="00AA5508"/>
        </w:tc>
      </w:tr>
      <w:tr w:rsidR="005D2EF0" w:rsidTr="000F043E">
        <w:trPr>
          <w:trHeight w:val="728"/>
        </w:trPr>
        <w:tc>
          <w:tcPr>
            <w:tcW w:w="238" w:type="pct"/>
          </w:tcPr>
          <w:p w:rsidR="005D2EF0" w:rsidRDefault="00F61166" w:rsidP="003A3FA5">
            <w:pPr>
              <w:jc w:val="center"/>
            </w:pPr>
            <w:r>
              <w:lastRenderedPageBreak/>
              <w:t>5</w:t>
            </w:r>
          </w:p>
        </w:tc>
        <w:tc>
          <w:tcPr>
            <w:tcW w:w="1169" w:type="pct"/>
            <w:shd w:val="clear" w:color="auto" w:fill="auto"/>
          </w:tcPr>
          <w:p w:rsidR="005D2EF0" w:rsidRDefault="005D2EF0" w:rsidP="003A3FA5">
            <w:r>
              <w:t>GL Jrnl Approver – Post Journal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5D2EF0" w:rsidRDefault="005D2EF0" w:rsidP="003A3FA5">
            <w:r>
              <w:t>Journal is posted</w:t>
            </w:r>
            <w:r w:rsidR="00B02874">
              <w:t>.</w:t>
            </w:r>
          </w:p>
        </w:tc>
        <w:tc>
          <w:tcPr>
            <w:tcW w:w="479" w:type="pct"/>
            <w:shd w:val="clear" w:color="auto" w:fill="auto"/>
          </w:tcPr>
          <w:p w:rsidR="005D2EF0" w:rsidRDefault="005D2EF0" w:rsidP="00AA5508"/>
        </w:tc>
        <w:tc>
          <w:tcPr>
            <w:tcW w:w="1298" w:type="pct"/>
          </w:tcPr>
          <w:p w:rsidR="005D2EF0" w:rsidRDefault="005D2EF0" w:rsidP="00AA5508"/>
        </w:tc>
        <w:tc>
          <w:tcPr>
            <w:tcW w:w="587" w:type="pct"/>
          </w:tcPr>
          <w:p w:rsidR="005D2EF0" w:rsidRDefault="005D2EF0" w:rsidP="00AA5508"/>
        </w:tc>
      </w:tr>
      <w:tr w:rsidR="00A66D00" w:rsidTr="000F043E">
        <w:trPr>
          <w:trHeight w:val="728"/>
        </w:trPr>
        <w:tc>
          <w:tcPr>
            <w:tcW w:w="238" w:type="pct"/>
          </w:tcPr>
          <w:p w:rsidR="00A66D00" w:rsidRDefault="00F61166" w:rsidP="003A3FA5">
            <w:pPr>
              <w:jc w:val="center"/>
            </w:pPr>
            <w:r>
              <w:t>6</w:t>
            </w:r>
          </w:p>
        </w:tc>
        <w:tc>
          <w:tcPr>
            <w:tcW w:w="1169" w:type="pct"/>
            <w:shd w:val="clear" w:color="auto" w:fill="auto"/>
          </w:tcPr>
          <w:p w:rsidR="00A66D00" w:rsidRDefault="005D2EF0" w:rsidP="003A3FA5">
            <w:r>
              <w:t xml:space="preserve">GL Jrnl Approver – enter journal, edit, budget check, and submit.  </w:t>
            </w:r>
          </w:p>
        </w:tc>
        <w:tc>
          <w:tcPr>
            <w:tcW w:w="1229" w:type="pct"/>
            <w:shd w:val="clear" w:color="auto" w:fill="auto"/>
          </w:tcPr>
          <w:p w:rsidR="00A66D00" w:rsidRDefault="00B2337E" w:rsidP="003A3FA5">
            <w:r>
              <w:t xml:space="preserve">Verify that journal does not go </w:t>
            </w:r>
            <w:r w:rsidR="005D2EF0">
              <w:t>to approved. Confirm message is received that additional approval is required.</w:t>
            </w:r>
          </w:p>
          <w:p w:rsidR="00A268AC" w:rsidRDefault="00A268AC" w:rsidP="00A268AC">
            <w:r>
              <w:t xml:space="preserve">Journal created.  </w:t>
            </w:r>
          </w:p>
          <w:p w:rsidR="00A268AC" w:rsidRDefault="00A268AC" w:rsidP="00A268AC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0F043E">
        <w:trPr>
          <w:trHeight w:val="728"/>
        </w:trPr>
        <w:tc>
          <w:tcPr>
            <w:tcW w:w="238" w:type="pct"/>
          </w:tcPr>
          <w:p w:rsidR="00A66D00" w:rsidRDefault="00F61166" w:rsidP="003A3FA5">
            <w:pPr>
              <w:jc w:val="center"/>
            </w:pPr>
            <w:r>
              <w:t>7</w:t>
            </w:r>
          </w:p>
        </w:tc>
        <w:tc>
          <w:tcPr>
            <w:tcW w:w="1169" w:type="pct"/>
            <w:shd w:val="clear" w:color="auto" w:fill="auto"/>
          </w:tcPr>
          <w:p w:rsidR="00A66D00" w:rsidRDefault="00783ED0" w:rsidP="003A3FA5">
            <w:r>
              <w:t>Run Trial Balance Report</w:t>
            </w:r>
            <w:r w:rsidR="005D2EF0">
              <w:t xml:space="preserve"> by Fund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A66D00" w:rsidRDefault="005D2EF0" w:rsidP="003A3FA5">
            <w:r>
              <w:t>Report is produced correctly</w:t>
            </w:r>
            <w:r w:rsidR="00B02874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0F043E">
        <w:trPr>
          <w:trHeight w:val="728"/>
        </w:trPr>
        <w:tc>
          <w:tcPr>
            <w:tcW w:w="238" w:type="pct"/>
          </w:tcPr>
          <w:p w:rsidR="00A66D00" w:rsidRDefault="00F61166" w:rsidP="003A3FA5">
            <w:pPr>
              <w:jc w:val="center"/>
            </w:pPr>
            <w:r>
              <w:t>8</w:t>
            </w:r>
          </w:p>
        </w:tc>
        <w:tc>
          <w:tcPr>
            <w:tcW w:w="1169" w:type="pct"/>
            <w:shd w:val="clear" w:color="auto" w:fill="auto"/>
          </w:tcPr>
          <w:p w:rsidR="00A66D00" w:rsidRDefault="00783ED0" w:rsidP="003A3FA5">
            <w:r>
              <w:t>Run Ledger Activity Report</w:t>
            </w:r>
            <w:r w:rsidR="0022220B">
              <w:t>; check to include CF and Detail boxes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A66D00" w:rsidRDefault="005D2EF0" w:rsidP="003A3FA5">
            <w:r>
              <w:t>Report is produced and accurately reflects activity</w:t>
            </w:r>
            <w:r w:rsidR="00B02874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783ED0" w:rsidTr="000F043E">
        <w:trPr>
          <w:trHeight w:val="728"/>
        </w:trPr>
        <w:tc>
          <w:tcPr>
            <w:tcW w:w="238" w:type="pct"/>
          </w:tcPr>
          <w:p w:rsidR="00783ED0" w:rsidRDefault="00F61166" w:rsidP="003A3FA5">
            <w:pPr>
              <w:jc w:val="center"/>
            </w:pPr>
            <w:r>
              <w:t>9</w:t>
            </w:r>
          </w:p>
        </w:tc>
        <w:tc>
          <w:tcPr>
            <w:tcW w:w="1169" w:type="pct"/>
            <w:shd w:val="clear" w:color="auto" w:fill="auto"/>
          </w:tcPr>
          <w:p w:rsidR="00783ED0" w:rsidRDefault="005D2EF0" w:rsidP="003A3FA5">
            <w:r>
              <w:t>Run BOR_JE_PENDING query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783ED0" w:rsidRDefault="005D2EF0" w:rsidP="003A3FA5">
            <w:r>
              <w:t xml:space="preserve">Submodule transactions created in AP and EX UAT testing are </w:t>
            </w:r>
            <w:r>
              <w:lastRenderedPageBreak/>
              <w:t xml:space="preserve">represented in query.  </w:t>
            </w:r>
          </w:p>
        </w:tc>
        <w:tc>
          <w:tcPr>
            <w:tcW w:w="479" w:type="pct"/>
            <w:shd w:val="clear" w:color="auto" w:fill="auto"/>
          </w:tcPr>
          <w:p w:rsidR="00783ED0" w:rsidRDefault="00783ED0" w:rsidP="00AA5508"/>
        </w:tc>
        <w:tc>
          <w:tcPr>
            <w:tcW w:w="1298" w:type="pct"/>
          </w:tcPr>
          <w:p w:rsidR="00783ED0" w:rsidRDefault="00783ED0" w:rsidP="00AA5508"/>
        </w:tc>
        <w:tc>
          <w:tcPr>
            <w:tcW w:w="587" w:type="pct"/>
          </w:tcPr>
          <w:p w:rsidR="00783ED0" w:rsidRDefault="00783ED0" w:rsidP="00AA5508"/>
        </w:tc>
      </w:tr>
      <w:tr w:rsidR="00783ED0" w:rsidTr="000F043E">
        <w:trPr>
          <w:trHeight w:val="728"/>
        </w:trPr>
        <w:tc>
          <w:tcPr>
            <w:tcW w:w="238" w:type="pct"/>
          </w:tcPr>
          <w:p w:rsidR="00783ED0" w:rsidRDefault="00F61166" w:rsidP="003A3FA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69" w:type="pct"/>
            <w:shd w:val="clear" w:color="auto" w:fill="auto"/>
          </w:tcPr>
          <w:p w:rsidR="00783ED0" w:rsidRDefault="005454FB" w:rsidP="003A3FA5">
            <w:r>
              <w:t>Journal Generate AP transactions</w:t>
            </w:r>
            <w:r w:rsidR="005D2EF0">
              <w:t>, check edit, budget check and post boxes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783ED0" w:rsidRDefault="005D2EF0" w:rsidP="003A3FA5">
            <w:r>
              <w:t>AP journals are created and posted</w:t>
            </w:r>
            <w:r w:rsidR="0091781A">
              <w:t>.</w:t>
            </w:r>
          </w:p>
          <w:p w:rsidR="009C1BEF" w:rsidRDefault="009C1BEF" w:rsidP="009C1BEF">
            <w:r>
              <w:t xml:space="preserve">Journals created.  </w:t>
            </w:r>
          </w:p>
          <w:p w:rsidR="009C1BEF" w:rsidRDefault="009C1BEF" w:rsidP="009C1BEF">
            <w:r>
              <w:t>Journal IDs__________________</w:t>
            </w:r>
          </w:p>
        </w:tc>
        <w:tc>
          <w:tcPr>
            <w:tcW w:w="479" w:type="pct"/>
            <w:shd w:val="clear" w:color="auto" w:fill="auto"/>
          </w:tcPr>
          <w:p w:rsidR="00783ED0" w:rsidRDefault="00783ED0" w:rsidP="00AA5508"/>
        </w:tc>
        <w:tc>
          <w:tcPr>
            <w:tcW w:w="1298" w:type="pct"/>
          </w:tcPr>
          <w:p w:rsidR="00783ED0" w:rsidRDefault="00783ED0" w:rsidP="00AA5508"/>
        </w:tc>
        <w:tc>
          <w:tcPr>
            <w:tcW w:w="587" w:type="pct"/>
          </w:tcPr>
          <w:p w:rsidR="00783ED0" w:rsidRDefault="00783ED0" w:rsidP="00AA5508"/>
        </w:tc>
      </w:tr>
      <w:tr w:rsidR="00783ED0" w:rsidTr="000F043E">
        <w:trPr>
          <w:trHeight w:val="728"/>
        </w:trPr>
        <w:tc>
          <w:tcPr>
            <w:tcW w:w="238" w:type="pct"/>
          </w:tcPr>
          <w:p w:rsidR="00783ED0" w:rsidRDefault="00F61166" w:rsidP="003A3FA5">
            <w:pPr>
              <w:jc w:val="center"/>
            </w:pPr>
            <w:r>
              <w:t>11</w:t>
            </w:r>
          </w:p>
        </w:tc>
        <w:tc>
          <w:tcPr>
            <w:tcW w:w="1169" w:type="pct"/>
            <w:shd w:val="clear" w:color="auto" w:fill="auto"/>
          </w:tcPr>
          <w:p w:rsidR="00783ED0" w:rsidRDefault="005454FB" w:rsidP="003A3FA5">
            <w:r>
              <w:t xml:space="preserve">Journal Generate </w:t>
            </w:r>
            <w:r w:rsidR="00A677EF">
              <w:t>Expense</w:t>
            </w:r>
            <w:r>
              <w:t xml:space="preserve"> transactions</w:t>
            </w:r>
            <w:r w:rsidR="00A677EF">
              <w:t xml:space="preserve">, </w:t>
            </w:r>
            <w:r w:rsidR="00FF4FB0">
              <w:t>check edit, budget check, and post boxes</w:t>
            </w:r>
            <w:r w:rsidR="00A677EF">
              <w:t xml:space="preserve"> (for those s</w:t>
            </w:r>
            <w:r w:rsidR="00B02874">
              <w:t>chools currently using expenses</w:t>
            </w:r>
            <w:r w:rsidR="00A677EF">
              <w:t>)</w:t>
            </w:r>
            <w:r w:rsidR="00B02874">
              <w:t>.</w:t>
            </w:r>
          </w:p>
          <w:p w:rsidR="00FF4FB0" w:rsidRDefault="00FF4FB0" w:rsidP="003A3FA5"/>
        </w:tc>
        <w:tc>
          <w:tcPr>
            <w:tcW w:w="1229" w:type="pct"/>
            <w:shd w:val="clear" w:color="auto" w:fill="auto"/>
          </w:tcPr>
          <w:p w:rsidR="00783ED0" w:rsidRDefault="00A677EF" w:rsidP="003A3FA5">
            <w:r>
              <w:t>Expense</w:t>
            </w:r>
            <w:r w:rsidR="00FF4FB0">
              <w:t xml:space="preserve"> journals are created.</w:t>
            </w:r>
          </w:p>
          <w:p w:rsidR="009C1BEF" w:rsidRDefault="009C1BEF" w:rsidP="009C1BEF">
            <w:r>
              <w:t xml:space="preserve">Journals created.  </w:t>
            </w:r>
          </w:p>
          <w:p w:rsidR="009C1BEF" w:rsidRDefault="009C1BEF" w:rsidP="009C1BEF">
            <w:r>
              <w:t>Journal IDs__________________</w:t>
            </w:r>
          </w:p>
        </w:tc>
        <w:tc>
          <w:tcPr>
            <w:tcW w:w="479" w:type="pct"/>
            <w:shd w:val="clear" w:color="auto" w:fill="auto"/>
          </w:tcPr>
          <w:p w:rsidR="00783ED0" w:rsidRDefault="00783ED0" w:rsidP="00AA5508"/>
        </w:tc>
        <w:tc>
          <w:tcPr>
            <w:tcW w:w="1298" w:type="pct"/>
          </w:tcPr>
          <w:p w:rsidR="00783ED0" w:rsidRDefault="00783ED0" w:rsidP="00AA5508"/>
        </w:tc>
        <w:tc>
          <w:tcPr>
            <w:tcW w:w="587" w:type="pct"/>
          </w:tcPr>
          <w:p w:rsidR="00783ED0" w:rsidRDefault="00783ED0" w:rsidP="00AA5508"/>
        </w:tc>
      </w:tr>
      <w:tr w:rsidR="00783ED0" w:rsidTr="000F043E">
        <w:trPr>
          <w:trHeight w:val="728"/>
        </w:trPr>
        <w:tc>
          <w:tcPr>
            <w:tcW w:w="238" w:type="pct"/>
          </w:tcPr>
          <w:p w:rsidR="00783ED0" w:rsidRDefault="00F61166" w:rsidP="003A3FA5">
            <w:pPr>
              <w:jc w:val="center"/>
            </w:pPr>
            <w:r>
              <w:t>12</w:t>
            </w:r>
          </w:p>
        </w:tc>
        <w:tc>
          <w:tcPr>
            <w:tcW w:w="1169" w:type="pct"/>
            <w:shd w:val="clear" w:color="auto" w:fill="auto"/>
          </w:tcPr>
          <w:p w:rsidR="00783ED0" w:rsidRDefault="00FF4FB0" w:rsidP="003A3FA5">
            <w:r>
              <w:t xml:space="preserve">Go to Process Journals and run Edit </w:t>
            </w:r>
            <w:r w:rsidR="00B02874">
              <w:t xml:space="preserve">Journals process </w:t>
            </w:r>
            <w:r>
              <w:t xml:space="preserve"> (you may choose to also budget check and post)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783ED0" w:rsidRDefault="00FF4FB0" w:rsidP="003A3FA5">
            <w:r>
              <w:t>Journals are edited (and posted, if applicable)</w:t>
            </w:r>
            <w:r w:rsidR="00B02874">
              <w:t>.</w:t>
            </w:r>
          </w:p>
        </w:tc>
        <w:tc>
          <w:tcPr>
            <w:tcW w:w="479" w:type="pct"/>
            <w:shd w:val="clear" w:color="auto" w:fill="auto"/>
          </w:tcPr>
          <w:p w:rsidR="00783ED0" w:rsidRDefault="00783ED0" w:rsidP="00AA5508"/>
        </w:tc>
        <w:tc>
          <w:tcPr>
            <w:tcW w:w="1298" w:type="pct"/>
          </w:tcPr>
          <w:p w:rsidR="00783ED0" w:rsidRDefault="00783ED0" w:rsidP="00AA5508"/>
        </w:tc>
        <w:tc>
          <w:tcPr>
            <w:tcW w:w="587" w:type="pct"/>
          </w:tcPr>
          <w:p w:rsidR="00783ED0" w:rsidRDefault="00783ED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F61166" w:rsidP="003A3FA5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69" w:type="pct"/>
            <w:shd w:val="clear" w:color="auto" w:fill="auto"/>
          </w:tcPr>
          <w:p w:rsidR="00FF4FB0" w:rsidRDefault="00FF4FB0" w:rsidP="00274711">
            <w:r>
              <w:t>Run PCARD or Phone Bill Interface</w:t>
            </w:r>
            <w:r w:rsidR="00F051DF">
              <w:t xml:space="preserve">; make sure file has lowercase “.txt”extension. </w:t>
            </w:r>
          </w:p>
        </w:tc>
        <w:tc>
          <w:tcPr>
            <w:tcW w:w="1229" w:type="pct"/>
            <w:shd w:val="clear" w:color="auto" w:fill="auto"/>
          </w:tcPr>
          <w:p w:rsidR="00FF4FB0" w:rsidRDefault="00FF4FB0" w:rsidP="003A3FA5">
            <w:r>
              <w:t>File is loaded to PCARD or Phone Bill table.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F61166" w:rsidP="003A3FA5">
            <w:pPr>
              <w:jc w:val="center"/>
            </w:pPr>
            <w:r>
              <w:t>14</w:t>
            </w:r>
          </w:p>
        </w:tc>
        <w:tc>
          <w:tcPr>
            <w:tcW w:w="1169" w:type="pct"/>
            <w:shd w:val="clear" w:color="auto" w:fill="auto"/>
          </w:tcPr>
          <w:p w:rsidR="00FF4FB0" w:rsidRDefault="00FF4FB0" w:rsidP="003A3FA5">
            <w:r>
              <w:t>Journal generate PCARD or Phone Bill transactions loaded above.</w:t>
            </w:r>
          </w:p>
        </w:tc>
        <w:tc>
          <w:tcPr>
            <w:tcW w:w="1229" w:type="pct"/>
            <w:shd w:val="clear" w:color="auto" w:fill="auto"/>
          </w:tcPr>
          <w:p w:rsidR="00FF4FB0" w:rsidRDefault="00FF4FB0" w:rsidP="003A3FA5">
            <w:r>
              <w:t>Journals are generated.</w:t>
            </w:r>
          </w:p>
          <w:p w:rsidR="00FD38EE" w:rsidRDefault="00FD38EE" w:rsidP="00FD38EE">
            <w:r>
              <w:t xml:space="preserve">Journal created.  </w:t>
            </w:r>
          </w:p>
          <w:p w:rsidR="00FD38EE" w:rsidRDefault="00FD38EE" w:rsidP="00FD38EE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F61166" w:rsidP="003A3FA5">
            <w:pPr>
              <w:jc w:val="center"/>
            </w:pPr>
            <w:r>
              <w:t>15</w:t>
            </w:r>
          </w:p>
        </w:tc>
        <w:tc>
          <w:tcPr>
            <w:tcW w:w="1169" w:type="pct"/>
            <w:shd w:val="clear" w:color="auto" w:fill="auto"/>
          </w:tcPr>
          <w:p w:rsidR="00FF4FB0" w:rsidRDefault="00FF4FB0" w:rsidP="003A3FA5">
            <w:r>
              <w:t>Unpost existing journal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FF4FB0" w:rsidRDefault="00FF4FB0" w:rsidP="003A3FA5">
            <w:r>
              <w:t>Journal is able to be unposted.</w:t>
            </w:r>
          </w:p>
          <w:p w:rsidR="00D56243" w:rsidRDefault="00D56243" w:rsidP="00D56243">
            <w:r>
              <w:t>Journal ID used______________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0A18D0" w:rsidTr="000F043E">
        <w:trPr>
          <w:trHeight w:val="728"/>
        </w:trPr>
        <w:tc>
          <w:tcPr>
            <w:tcW w:w="238" w:type="pct"/>
          </w:tcPr>
          <w:p w:rsidR="000A18D0" w:rsidRDefault="00F61166" w:rsidP="003A3FA5">
            <w:pPr>
              <w:jc w:val="center"/>
            </w:pPr>
            <w:r>
              <w:t>16</w:t>
            </w:r>
          </w:p>
        </w:tc>
        <w:tc>
          <w:tcPr>
            <w:tcW w:w="1169" w:type="pct"/>
            <w:shd w:val="clear" w:color="auto" w:fill="auto"/>
          </w:tcPr>
          <w:p w:rsidR="000A18D0" w:rsidRDefault="000A18D0" w:rsidP="00B02874">
            <w:r>
              <w:t>Use Journal Load s</w:t>
            </w:r>
            <w:r w:rsidR="00B02874">
              <w:t xml:space="preserve">preadsheet to upload a journal </w:t>
            </w:r>
            <w:r>
              <w:t xml:space="preserve"> (for those schools currently using it)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0A18D0" w:rsidRDefault="000A18D0" w:rsidP="003A3FA5">
            <w:r>
              <w:t>Journal is loaded into PeopleSoft.</w:t>
            </w:r>
          </w:p>
          <w:p w:rsidR="00654AF2" w:rsidRDefault="00654AF2" w:rsidP="003A3FA5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0A18D0" w:rsidRDefault="000A18D0" w:rsidP="00AA5508"/>
        </w:tc>
        <w:tc>
          <w:tcPr>
            <w:tcW w:w="1298" w:type="pct"/>
          </w:tcPr>
          <w:p w:rsidR="000A18D0" w:rsidRDefault="000A18D0" w:rsidP="00AA5508"/>
        </w:tc>
        <w:tc>
          <w:tcPr>
            <w:tcW w:w="587" w:type="pct"/>
          </w:tcPr>
          <w:p w:rsidR="000A18D0" w:rsidRDefault="000A18D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F61166" w:rsidP="003A3FA5">
            <w:pPr>
              <w:jc w:val="center"/>
            </w:pPr>
            <w:r>
              <w:t>17</w:t>
            </w:r>
          </w:p>
        </w:tc>
        <w:tc>
          <w:tcPr>
            <w:tcW w:w="1169" w:type="pct"/>
            <w:shd w:val="clear" w:color="auto" w:fill="auto"/>
          </w:tcPr>
          <w:p w:rsidR="00FF4FB0" w:rsidRDefault="00FF4FB0" w:rsidP="0058032C">
            <w:r>
              <w:t xml:space="preserve">Enter Encumbrance </w:t>
            </w:r>
            <w:r w:rsidR="001668FA">
              <w:t>journal (</w:t>
            </w:r>
            <w:r>
              <w:t>to ACTUALS ledger with Encumbrance radio button checked)</w:t>
            </w:r>
            <w:r w:rsidR="0058032C">
              <w:t xml:space="preserve">. Edit and budget </w:t>
            </w:r>
            <w:r w:rsidR="0058032C">
              <w:lastRenderedPageBreak/>
              <w:t>check journal.</w:t>
            </w:r>
          </w:p>
        </w:tc>
        <w:tc>
          <w:tcPr>
            <w:tcW w:w="1229" w:type="pct"/>
            <w:shd w:val="clear" w:color="auto" w:fill="auto"/>
          </w:tcPr>
          <w:p w:rsidR="009E059A" w:rsidRDefault="009E059A" w:rsidP="009E059A">
            <w:r>
              <w:lastRenderedPageBreak/>
              <w:t xml:space="preserve">Journal created.  </w:t>
            </w:r>
          </w:p>
          <w:p w:rsidR="00FF4FB0" w:rsidRDefault="009E059A" w:rsidP="009E059A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F61166" w:rsidP="003A3FA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69" w:type="pct"/>
            <w:shd w:val="clear" w:color="auto" w:fill="auto"/>
          </w:tcPr>
          <w:p w:rsidR="00FF4FB0" w:rsidRDefault="00FF4FB0" w:rsidP="00B1267E">
            <w:r>
              <w:t xml:space="preserve">Use </w:t>
            </w:r>
            <w:r w:rsidR="0058032C">
              <w:t>“</w:t>
            </w:r>
            <w:r>
              <w:t>Mark KK journals to Post</w:t>
            </w:r>
            <w:r w:rsidR="0058032C">
              <w:t>”</w:t>
            </w:r>
            <w:r>
              <w:t xml:space="preserve"> process under BOR Menus</w:t>
            </w:r>
            <w:r w:rsidR="0058032C">
              <w:t xml:space="preserve"> to post journal created in #1</w:t>
            </w:r>
            <w:r w:rsidR="00B1267E">
              <w:t>7</w:t>
            </w:r>
            <w:r w:rsidR="0058032C">
              <w:t xml:space="preserve">. </w:t>
            </w:r>
            <w:r>
              <w:t>Return to Journal Inquiry to verify result.</w:t>
            </w:r>
          </w:p>
        </w:tc>
        <w:tc>
          <w:tcPr>
            <w:tcW w:w="1229" w:type="pct"/>
            <w:shd w:val="clear" w:color="auto" w:fill="auto"/>
          </w:tcPr>
          <w:p w:rsidR="00FF4FB0" w:rsidRDefault="00FF4FB0" w:rsidP="003A3FA5">
            <w:r>
              <w:t>Journals will be marked as Posted and cannot be edited.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F61166" w:rsidP="003A3FA5">
            <w:pPr>
              <w:jc w:val="center"/>
            </w:pPr>
            <w:r>
              <w:t>19</w:t>
            </w:r>
          </w:p>
        </w:tc>
        <w:tc>
          <w:tcPr>
            <w:tcW w:w="1169" w:type="pct"/>
            <w:shd w:val="clear" w:color="auto" w:fill="auto"/>
          </w:tcPr>
          <w:p w:rsidR="00FF4FB0" w:rsidRDefault="00004B05" w:rsidP="00004B05">
            <w:r>
              <w:t>Enter non-zero Budget Journal, to APPROP and post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9E059A" w:rsidRDefault="009E059A" w:rsidP="009E059A">
            <w:r>
              <w:t xml:space="preserve">Journal created.  </w:t>
            </w:r>
          </w:p>
          <w:p w:rsidR="00FF4FB0" w:rsidRDefault="009E059A" w:rsidP="009E059A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F61166" w:rsidP="003A3FA5">
            <w:pPr>
              <w:jc w:val="center"/>
            </w:pPr>
            <w:r>
              <w:t>20</w:t>
            </w:r>
          </w:p>
        </w:tc>
        <w:tc>
          <w:tcPr>
            <w:tcW w:w="1169" w:type="pct"/>
            <w:shd w:val="clear" w:color="auto" w:fill="auto"/>
          </w:tcPr>
          <w:p w:rsidR="00FF4FB0" w:rsidRDefault="00004B05" w:rsidP="00004B05">
            <w:r>
              <w:t>Enter non-zero Budget Journal to PROJ_GRT, mark to Generate parent, and post.</w:t>
            </w:r>
          </w:p>
        </w:tc>
        <w:tc>
          <w:tcPr>
            <w:tcW w:w="1229" w:type="pct"/>
            <w:shd w:val="clear" w:color="auto" w:fill="auto"/>
          </w:tcPr>
          <w:p w:rsidR="009E059A" w:rsidRDefault="009E059A" w:rsidP="009E059A">
            <w:r>
              <w:t xml:space="preserve">Journal created.  </w:t>
            </w:r>
          </w:p>
          <w:p w:rsidR="00FF4FB0" w:rsidRDefault="009E059A" w:rsidP="009E059A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D12DFE" w:rsidP="003A3FA5">
            <w:pPr>
              <w:jc w:val="center"/>
            </w:pPr>
            <w:r>
              <w:t>21</w:t>
            </w:r>
          </w:p>
        </w:tc>
        <w:tc>
          <w:tcPr>
            <w:tcW w:w="1169" w:type="pct"/>
            <w:shd w:val="clear" w:color="auto" w:fill="auto"/>
          </w:tcPr>
          <w:p w:rsidR="00FF4FB0" w:rsidRDefault="00004B05" w:rsidP="00004B05">
            <w:r>
              <w:t>Use Budget Overview inquiry screen to view the budgets for project(or grant) used in #</w:t>
            </w:r>
            <w:r w:rsidR="00180AE7">
              <w:t>20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FF4FB0" w:rsidRDefault="00004B05" w:rsidP="003A3FA5">
            <w:r>
              <w:t>Budget overview inquiry should show PROJ_GRT budget and PRMST_EXP budget.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D12DFE" w:rsidP="003A3FA5">
            <w:pPr>
              <w:jc w:val="center"/>
            </w:pPr>
            <w:r>
              <w:t>22</w:t>
            </w:r>
          </w:p>
        </w:tc>
        <w:tc>
          <w:tcPr>
            <w:tcW w:w="1169" w:type="pct"/>
            <w:shd w:val="clear" w:color="auto" w:fill="auto"/>
          </w:tcPr>
          <w:p w:rsidR="00FF4FB0" w:rsidRDefault="00004B05" w:rsidP="003A3FA5">
            <w:r>
              <w:t xml:space="preserve">Enter a $0 budget to APPROP </w:t>
            </w:r>
            <w:r>
              <w:lastRenderedPageBreak/>
              <w:t>and post.</w:t>
            </w:r>
          </w:p>
        </w:tc>
        <w:tc>
          <w:tcPr>
            <w:tcW w:w="1229" w:type="pct"/>
            <w:shd w:val="clear" w:color="auto" w:fill="auto"/>
          </w:tcPr>
          <w:p w:rsidR="009E059A" w:rsidRDefault="009E059A" w:rsidP="009E059A">
            <w:r>
              <w:lastRenderedPageBreak/>
              <w:t xml:space="preserve">Journal created.  </w:t>
            </w:r>
          </w:p>
          <w:p w:rsidR="00FF4FB0" w:rsidRDefault="009E059A" w:rsidP="009E059A">
            <w:r>
              <w:lastRenderedPageBreak/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FF4FB0" w:rsidTr="000F043E">
        <w:trPr>
          <w:trHeight w:val="728"/>
        </w:trPr>
        <w:tc>
          <w:tcPr>
            <w:tcW w:w="238" w:type="pct"/>
          </w:tcPr>
          <w:p w:rsidR="00FF4FB0" w:rsidRDefault="00D12DFE" w:rsidP="003A3FA5">
            <w:pPr>
              <w:jc w:val="center"/>
            </w:pPr>
            <w:r>
              <w:lastRenderedPageBreak/>
              <w:t>23</w:t>
            </w:r>
          </w:p>
        </w:tc>
        <w:tc>
          <w:tcPr>
            <w:tcW w:w="1169" w:type="pct"/>
            <w:shd w:val="clear" w:color="auto" w:fill="auto"/>
          </w:tcPr>
          <w:p w:rsidR="00FF4FB0" w:rsidRDefault="00004B05" w:rsidP="003A3FA5">
            <w:r>
              <w:t>Enter an online journal to the chartstring</w:t>
            </w:r>
            <w:r w:rsidR="00F476BE">
              <w:t xml:space="preserve"> in #22</w:t>
            </w:r>
            <w:r>
              <w:t>, edit, and budget check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FF4FB0" w:rsidRDefault="0058032C" w:rsidP="003A3FA5">
            <w:r>
              <w:t>Journal should have a budget error</w:t>
            </w:r>
            <w:r w:rsidR="00B02874">
              <w:t>.</w:t>
            </w:r>
          </w:p>
          <w:p w:rsidR="009E059A" w:rsidRDefault="009E059A" w:rsidP="009E059A">
            <w:r>
              <w:t xml:space="preserve">Journal created.  </w:t>
            </w:r>
          </w:p>
          <w:p w:rsidR="009E059A" w:rsidRDefault="009E059A" w:rsidP="009E059A">
            <w:r>
              <w:t>Journal ID__________________</w:t>
            </w:r>
          </w:p>
        </w:tc>
        <w:tc>
          <w:tcPr>
            <w:tcW w:w="479" w:type="pct"/>
            <w:shd w:val="clear" w:color="auto" w:fill="auto"/>
          </w:tcPr>
          <w:p w:rsidR="00FF4FB0" w:rsidRDefault="00FF4FB0" w:rsidP="00AA5508"/>
        </w:tc>
        <w:tc>
          <w:tcPr>
            <w:tcW w:w="1298" w:type="pct"/>
          </w:tcPr>
          <w:p w:rsidR="00FF4FB0" w:rsidRDefault="00FF4FB0" w:rsidP="00AA5508"/>
        </w:tc>
        <w:tc>
          <w:tcPr>
            <w:tcW w:w="587" w:type="pct"/>
          </w:tcPr>
          <w:p w:rsidR="00FF4FB0" w:rsidRDefault="00FF4FB0" w:rsidP="00AA5508"/>
        </w:tc>
      </w:tr>
      <w:tr w:rsidR="00004B05" w:rsidTr="000F043E">
        <w:trPr>
          <w:trHeight w:val="728"/>
        </w:trPr>
        <w:tc>
          <w:tcPr>
            <w:tcW w:w="238" w:type="pct"/>
          </w:tcPr>
          <w:p w:rsidR="00004B05" w:rsidRDefault="00D12DFE" w:rsidP="00122068">
            <w:pPr>
              <w:jc w:val="center"/>
            </w:pPr>
            <w:r>
              <w:t>24</w:t>
            </w:r>
          </w:p>
        </w:tc>
        <w:tc>
          <w:tcPr>
            <w:tcW w:w="1169" w:type="pct"/>
            <w:shd w:val="clear" w:color="auto" w:fill="auto"/>
          </w:tcPr>
          <w:p w:rsidR="00004B05" w:rsidRDefault="00004B05" w:rsidP="00BA723B">
            <w:r>
              <w:t xml:space="preserve">Run BOR_KK_EXCEPTIONS query for all transaction types  (use % in </w:t>
            </w:r>
            <w:r w:rsidR="00BA723B">
              <w:t>source tran</w:t>
            </w:r>
            <w:r>
              <w:t xml:space="preserve"> field)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58032C" w:rsidRDefault="00004B05" w:rsidP="00122068">
            <w:r>
              <w:t>Query is returned with</w:t>
            </w:r>
            <w:r w:rsidR="00663D77">
              <w:t>in</w:t>
            </w:r>
            <w:r>
              <w:t xml:space="preserve"> a reasonable time (&lt; 3 minutes)</w:t>
            </w:r>
            <w:r w:rsidR="008B2E61">
              <w:t xml:space="preserve"> and journal in #23</w:t>
            </w:r>
            <w:r w:rsidR="0058032C">
              <w:t xml:space="preserve"> appears</w:t>
            </w:r>
            <w:r w:rsidR="00B02874">
              <w:t>.</w:t>
            </w:r>
          </w:p>
        </w:tc>
        <w:tc>
          <w:tcPr>
            <w:tcW w:w="479" w:type="pct"/>
            <w:shd w:val="clear" w:color="auto" w:fill="auto"/>
          </w:tcPr>
          <w:p w:rsidR="00004B05" w:rsidRDefault="00004B05" w:rsidP="00122068"/>
        </w:tc>
        <w:tc>
          <w:tcPr>
            <w:tcW w:w="1298" w:type="pct"/>
          </w:tcPr>
          <w:p w:rsidR="00004B05" w:rsidRDefault="00004B05" w:rsidP="00122068"/>
        </w:tc>
        <w:tc>
          <w:tcPr>
            <w:tcW w:w="587" w:type="pct"/>
          </w:tcPr>
          <w:p w:rsidR="00004B05" w:rsidRDefault="00004B05" w:rsidP="00122068"/>
        </w:tc>
      </w:tr>
      <w:tr w:rsidR="00004B05" w:rsidTr="000F043E">
        <w:trPr>
          <w:trHeight w:val="728"/>
        </w:trPr>
        <w:tc>
          <w:tcPr>
            <w:tcW w:w="238" w:type="pct"/>
          </w:tcPr>
          <w:p w:rsidR="00004B05" w:rsidRDefault="00D12DFE" w:rsidP="00122068">
            <w:pPr>
              <w:jc w:val="center"/>
            </w:pPr>
            <w:r>
              <w:t>25</w:t>
            </w:r>
          </w:p>
        </w:tc>
        <w:tc>
          <w:tcPr>
            <w:tcW w:w="1169" w:type="pct"/>
            <w:shd w:val="clear" w:color="auto" w:fill="auto"/>
          </w:tcPr>
          <w:p w:rsidR="00004B05" w:rsidRDefault="00004B05" w:rsidP="0058032C">
            <w:r>
              <w:t xml:space="preserve">Use Review Budget Check Exceptions menu to view </w:t>
            </w:r>
            <w:r w:rsidR="0058032C">
              <w:t>Budget Error for journal in #2</w:t>
            </w:r>
            <w:r w:rsidR="009E059A">
              <w:t>3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004B05" w:rsidRDefault="00004B05" w:rsidP="00122068"/>
        </w:tc>
        <w:tc>
          <w:tcPr>
            <w:tcW w:w="479" w:type="pct"/>
            <w:shd w:val="clear" w:color="auto" w:fill="auto"/>
          </w:tcPr>
          <w:p w:rsidR="00004B05" w:rsidRDefault="00004B05" w:rsidP="00122068"/>
        </w:tc>
        <w:tc>
          <w:tcPr>
            <w:tcW w:w="1298" w:type="pct"/>
          </w:tcPr>
          <w:p w:rsidR="00004B05" w:rsidRDefault="00004B05" w:rsidP="00122068"/>
        </w:tc>
        <w:tc>
          <w:tcPr>
            <w:tcW w:w="587" w:type="pct"/>
          </w:tcPr>
          <w:p w:rsidR="00004B05" w:rsidRDefault="00004B05" w:rsidP="00122068"/>
        </w:tc>
      </w:tr>
      <w:tr w:rsidR="00004B05" w:rsidTr="000F043E">
        <w:trPr>
          <w:trHeight w:val="728"/>
        </w:trPr>
        <w:tc>
          <w:tcPr>
            <w:tcW w:w="238" w:type="pct"/>
          </w:tcPr>
          <w:p w:rsidR="00004B05" w:rsidRDefault="00D12DFE" w:rsidP="00122068">
            <w:pPr>
              <w:jc w:val="center"/>
            </w:pPr>
            <w:r>
              <w:t>26</w:t>
            </w:r>
          </w:p>
        </w:tc>
        <w:tc>
          <w:tcPr>
            <w:tcW w:w="1169" w:type="pct"/>
            <w:shd w:val="clear" w:color="auto" w:fill="auto"/>
          </w:tcPr>
          <w:p w:rsidR="00004B05" w:rsidRDefault="00004B05" w:rsidP="0058032C">
            <w:r>
              <w:t xml:space="preserve">Override </w:t>
            </w:r>
            <w:r w:rsidR="009E059A">
              <w:t>exception and</w:t>
            </w:r>
            <w:r>
              <w:t xml:space="preserve"> re-budget check.</w:t>
            </w:r>
          </w:p>
        </w:tc>
        <w:tc>
          <w:tcPr>
            <w:tcW w:w="1229" w:type="pct"/>
            <w:shd w:val="clear" w:color="auto" w:fill="auto"/>
          </w:tcPr>
          <w:p w:rsidR="00004B05" w:rsidRDefault="0058032C" w:rsidP="0058032C">
            <w:r>
              <w:t xml:space="preserve">Transaction will </w:t>
            </w:r>
            <w:r w:rsidR="00004B05">
              <w:t>ha</w:t>
            </w:r>
            <w:r>
              <w:t>ve</w:t>
            </w:r>
            <w:r w:rsidR="00004B05">
              <w:t xml:space="preserve"> a Warning status</w:t>
            </w:r>
            <w:r>
              <w:t xml:space="preserve"> after re-budget check.</w:t>
            </w:r>
          </w:p>
        </w:tc>
        <w:tc>
          <w:tcPr>
            <w:tcW w:w="479" w:type="pct"/>
            <w:shd w:val="clear" w:color="auto" w:fill="auto"/>
          </w:tcPr>
          <w:p w:rsidR="00004B05" w:rsidRDefault="00004B05" w:rsidP="00122068"/>
        </w:tc>
        <w:tc>
          <w:tcPr>
            <w:tcW w:w="1298" w:type="pct"/>
          </w:tcPr>
          <w:p w:rsidR="00004B05" w:rsidRDefault="00004B05" w:rsidP="00122068"/>
        </w:tc>
        <w:tc>
          <w:tcPr>
            <w:tcW w:w="587" w:type="pct"/>
          </w:tcPr>
          <w:p w:rsidR="00004B05" w:rsidRDefault="00004B05" w:rsidP="00122068"/>
        </w:tc>
      </w:tr>
      <w:tr w:rsidR="0058032C" w:rsidTr="000F043E">
        <w:trPr>
          <w:trHeight w:val="728"/>
        </w:trPr>
        <w:tc>
          <w:tcPr>
            <w:tcW w:w="238" w:type="pct"/>
          </w:tcPr>
          <w:p w:rsidR="0058032C" w:rsidRDefault="00D12DFE" w:rsidP="00122068">
            <w:pPr>
              <w:jc w:val="center"/>
            </w:pPr>
            <w:r>
              <w:t>27</w:t>
            </w:r>
          </w:p>
        </w:tc>
        <w:tc>
          <w:tcPr>
            <w:tcW w:w="1169" w:type="pct"/>
            <w:shd w:val="clear" w:color="auto" w:fill="auto"/>
          </w:tcPr>
          <w:p w:rsidR="0058032C" w:rsidRDefault="0058032C" w:rsidP="0058032C">
            <w:r>
              <w:t>Post journal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58032C" w:rsidRDefault="0058032C" w:rsidP="0058032C"/>
        </w:tc>
        <w:tc>
          <w:tcPr>
            <w:tcW w:w="479" w:type="pct"/>
            <w:shd w:val="clear" w:color="auto" w:fill="auto"/>
          </w:tcPr>
          <w:p w:rsidR="0058032C" w:rsidRDefault="0058032C" w:rsidP="00122068"/>
        </w:tc>
        <w:tc>
          <w:tcPr>
            <w:tcW w:w="1298" w:type="pct"/>
          </w:tcPr>
          <w:p w:rsidR="0058032C" w:rsidRDefault="0058032C" w:rsidP="00122068"/>
        </w:tc>
        <w:tc>
          <w:tcPr>
            <w:tcW w:w="587" w:type="pct"/>
          </w:tcPr>
          <w:p w:rsidR="0058032C" w:rsidRDefault="0058032C" w:rsidP="00122068"/>
        </w:tc>
      </w:tr>
      <w:tr w:rsidR="0058032C" w:rsidTr="000F043E">
        <w:trPr>
          <w:trHeight w:val="728"/>
        </w:trPr>
        <w:tc>
          <w:tcPr>
            <w:tcW w:w="238" w:type="pct"/>
          </w:tcPr>
          <w:p w:rsidR="0058032C" w:rsidRDefault="00D12DFE" w:rsidP="0058032C">
            <w:pPr>
              <w:jc w:val="center"/>
            </w:pPr>
            <w:r>
              <w:lastRenderedPageBreak/>
              <w:t>28</w:t>
            </w:r>
          </w:p>
        </w:tc>
        <w:tc>
          <w:tcPr>
            <w:tcW w:w="1169" w:type="pct"/>
            <w:shd w:val="clear" w:color="auto" w:fill="auto"/>
          </w:tcPr>
          <w:p w:rsidR="0058032C" w:rsidRDefault="0058032C" w:rsidP="0058032C">
            <w:r>
              <w:t xml:space="preserve">Run Budget Status Report.  </w:t>
            </w:r>
          </w:p>
        </w:tc>
        <w:tc>
          <w:tcPr>
            <w:tcW w:w="1229" w:type="pct"/>
            <w:shd w:val="clear" w:color="auto" w:fill="auto"/>
          </w:tcPr>
          <w:p w:rsidR="0058032C" w:rsidRDefault="0058032C" w:rsidP="0058032C"/>
        </w:tc>
        <w:tc>
          <w:tcPr>
            <w:tcW w:w="479" w:type="pct"/>
            <w:shd w:val="clear" w:color="auto" w:fill="auto"/>
          </w:tcPr>
          <w:p w:rsidR="0058032C" w:rsidRDefault="0058032C" w:rsidP="00AA5508"/>
        </w:tc>
        <w:tc>
          <w:tcPr>
            <w:tcW w:w="1298" w:type="pct"/>
          </w:tcPr>
          <w:p w:rsidR="0058032C" w:rsidRDefault="0058032C" w:rsidP="00AA5508"/>
        </w:tc>
        <w:tc>
          <w:tcPr>
            <w:tcW w:w="587" w:type="pct"/>
          </w:tcPr>
          <w:p w:rsidR="0058032C" w:rsidRDefault="0058032C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122068">
            <w:pPr>
              <w:jc w:val="center"/>
            </w:pPr>
            <w:r>
              <w:t>29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122068">
            <w:r>
              <w:t>Run Trial Balance Report for ledger ENCUMB, account 381100, group by fund.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122068"/>
        </w:tc>
        <w:tc>
          <w:tcPr>
            <w:tcW w:w="479" w:type="pct"/>
            <w:shd w:val="clear" w:color="auto" w:fill="auto"/>
          </w:tcPr>
          <w:p w:rsidR="000F043E" w:rsidRDefault="000F043E" w:rsidP="00122068"/>
        </w:tc>
        <w:tc>
          <w:tcPr>
            <w:tcW w:w="1298" w:type="pct"/>
          </w:tcPr>
          <w:p w:rsidR="000F043E" w:rsidRDefault="000F043E" w:rsidP="00122068"/>
        </w:tc>
        <w:tc>
          <w:tcPr>
            <w:tcW w:w="587" w:type="pct"/>
          </w:tcPr>
          <w:p w:rsidR="000F043E" w:rsidRDefault="000F043E" w:rsidP="0012206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58032C">
            <w:pPr>
              <w:jc w:val="center"/>
            </w:pPr>
            <w:r>
              <w:t>30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0F043E">
            <w:r>
              <w:t>Run Budget Activity Report under BOR Menus for fund 10600, FY 2013, Pd 1 through 6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3A3FA5"/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0F043E" w:rsidP="00D12DFE">
            <w:pPr>
              <w:jc w:val="center"/>
            </w:pPr>
            <w:r>
              <w:t>3</w:t>
            </w:r>
            <w:r w:rsidR="00D12DFE">
              <w:t>1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>Run PLANT allocations process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3448C9" w:rsidRDefault="000F043E" w:rsidP="003448C9">
            <w:r>
              <w:t>Verify that PL journals are produced.</w:t>
            </w:r>
            <w:r w:rsidR="003448C9">
              <w:t xml:space="preserve">  </w:t>
            </w:r>
          </w:p>
          <w:p w:rsidR="003448C9" w:rsidRDefault="003448C9" w:rsidP="003448C9">
            <w:r>
              <w:t>Journal IDs__________________</w:t>
            </w:r>
          </w:p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58032C">
            <w:pPr>
              <w:jc w:val="center"/>
            </w:pPr>
            <w:r>
              <w:t>32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>Run Open Item Transaction Listing report under BOR Menus &gt; BOR GL Reports for account 132300.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3A3FA5"/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0F043E">
            <w:pPr>
              <w:jc w:val="center"/>
            </w:pPr>
            <w:r>
              <w:t>33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 xml:space="preserve">Use “Review FSA Balances” inquiry screen to view balances </w:t>
            </w:r>
            <w:r>
              <w:lastRenderedPageBreak/>
              <w:t>for account 213113.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3A3FA5"/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3A3FA5">
            <w:pPr>
              <w:jc w:val="center"/>
            </w:pPr>
            <w:r>
              <w:lastRenderedPageBreak/>
              <w:t>34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>Run nVision report SNP, output to Web</w:t>
            </w:r>
            <w:r w:rsidR="00E34711">
              <w:t>.</w:t>
            </w:r>
          </w:p>
          <w:p w:rsidR="00E34711" w:rsidRPr="00E34711" w:rsidRDefault="00E34711" w:rsidP="003A3FA5">
            <w:pPr>
              <w:rPr>
                <w:i/>
                <w:sz w:val="16"/>
                <w:szCs w:val="16"/>
              </w:rPr>
            </w:pPr>
            <w:r w:rsidRPr="00E34711">
              <w:rPr>
                <w:i/>
                <w:sz w:val="16"/>
                <w:szCs w:val="16"/>
              </w:rPr>
              <w:t>Note: There are currently 8 nVisions that are not running in FUAT.  We are aware of this issue and working to resolve it.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3A3FA5">
            <w:r>
              <w:t>Report appears in Report Manager</w:t>
            </w:r>
            <w:r w:rsidR="00B02874">
              <w:t>.</w:t>
            </w:r>
          </w:p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3A3FA5">
            <w:pPr>
              <w:jc w:val="center"/>
            </w:pPr>
            <w:r>
              <w:t>35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>Add a new project or grant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0F043E" w:rsidRDefault="0069522B" w:rsidP="003A3FA5">
            <w:r>
              <w:t>Project/grant id ____________</w:t>
            </w:r>
          </w:p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3A3FA5">
            <w:pPr>
              <w:jc w:val="center"/>
            </w:pPr>
            <w:r>
              <w:t>36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>Run project sync</w:t>
            </w:r>
            <w:r w:rsidR="00B02874">
              <w:t>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3A3FA5"/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3A3FA5">
            <w:pPr>
              <w:jc w:val="center"/>
            </w:pPr>
            <w:r>
              <w:t>37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>Verify security access to queries and pages is the same as current Production.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3A3FA5"/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  <w:tr w:rsidR="000F043E" w:rsidTr="000F043E">
        <w:trPr>
          <w:trHeight w:val="728"/>
        </w:trPr>
        <w:tc>
          <w:tcPr>
            <w:tcW w:w="238" w:type="pct"/>
          </w:tcPr>
          <w:p w:rsidR="000F043E" w:rsidRDefault="00D12DFE" w:rsidP="003A3FA5">
            <w:pPr>
              <w:jc w:val="center"/>
            </w:pPr>
            <w:r>
              <w:t>38</w:t>
            </w:r>
          </w:p>
        </w:tc>
        <w:tc>
          <w:tcPr>
            <w:tcW w:w="1169" w:type="pct"/>
            <w:shd w:val="clear" w:color="auto" w:fill="auto"/>
          </w:tcPr>
          <w:p w:rsidR="000F043E" w:rsidRDefault="000F043E" w:rsidP="003A3FA5">
            <w:r>
              <w:t>Run any additional queries, reports, or inquiries that you deem appropriate.</w:t>
            </w:r>
          </w:p>
        </w:tc>
        <w:tc>
          <w:tcPr>
            <w:tcW w:w="1229" w:type="pct"/>
            <w:shd w:val="clear" w:color="auto" w:fill="auto"/>
          </w:tcPr>
          <w:p w:rsidR="000F043E" w:rsidRDefault="000F043E" w:rsidP="003A3FA5"/>
        </w:tc>
        <w:tc>
          <w:tcPr>
            <w:tcW w:w="479" w:type="pct"/>
            <w:shd w:val="clear" w:color="auto" w:fill="auto"/>
          </w:tcPr>
          <w:p w:rsidR="000F043E" w:rsidRDefault="000F043E" w:rsidP="00AA5508"/>
        </w:tc>
        <w:tc>
          <w:tcPr>
            <w:tcW w:w="1298" w:type="pct"/>
          </w:tcPr>
          <w:p w:rsidR="000F043E" w:rsidRDefault="000F043E" w:rsidP="00AA5508"/>
        </w:tc>
        <w:tc>
          <w:tcPr>
            <w:tcW w:w="587" w:type="pct"/>
          </w:tcPr>
          <w:p w:rsidR="000F043E" w:rsidRDefault="000F043E" w:rsidP="00AA5508"/>
        </w:tc>
      </w:tr>
    </w:tbl>
    <w:p w:rsidR="00712B28" w:rsidRDefault="00712B28" w:rsidP="001529D6">
      <w:bookmarkStart w:id="2" w:name="_GoBack"/>
      <w:bookmarkEnd w:id="2"/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 xml:space="preserve">Via email (pdf)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46" w:rsidRDefault="00385146">
      <w:r>
        <w:separator/>
      </w:r>
    </w:p>
  </w:endnote>
  <w:endnote w:type="continuationSeparator" w:id="0">
    <w:p w:rsidR="00385146" w:rsidRDefault="0038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PeopleTools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B02874">
            <w:rPr>
              <w:rFonts w:cs="Arial"/>
              <w:noProof/>
              <w:sz w:val="20"/>
              <w:lang w:val="en-US" w:eastAsia="en-US"/>
            </w:rPr>
            <w:t>10/25/2013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B02874">
      <w:rPr>
        <w:rStyle w:val="PageNumber"/>
        <w:noProof/>
      </w:rPr>
      <w:t>6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46" w:rsidRDefault="00385146">
      <w:r>
        <w:separator/>
      </w:r>
    </w:p>
  </w:footnote>
  <w:footnote w:type="continuationSeparator" w:id="0">
    <w:p w:rsidR="00385146" w:rsidRDefault="0038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4390532A" wp14:editId="12D33F70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r>
            <w:rPr>
              <w:rFonts w:ascii="Tahoma" w:hAnsi="Tahoma" w:cs="Tahoma"/>
              <w:sz w:val="24"/>
              <w:szCs w:val="32"/>
            </w:rPr>
            <w:t>PeopleTools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783ED0" w:rsidP="003A3FA5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8"/>
              <w:szCs w:val="32"/>
            </w:rPr>
            <w:t>General Ledger and Commitment Control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04B05"/>
    <w:rsid w:val="00016085"/>
    <w:rsid w:val="00017F07"/>
    <w:rsid w:val="00026AE6"/>
    <w:rsid w:val="000277F2"/>
    <w:rsid w:val="00030EB6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18D0"/>
    <w:rsid w:val="000A3878"/>
    <w:rsid w:val="000A52A3"/>
    <w:rsid w:val="000A6501"/>
    <w:rsid w:val="000A7136"/>
    <w:rsid w:val="000A716D"/>
    <w:rsid w:val="000B0FBD"/>
    <w:rsid w:val="000B3CE8"/>
    <w:rsid w:val="000B5FD6"/>
    <w:rsid w:val="000C2E28"/>
    <w:rsid w:val="000C7343"/>
    <w:rsid w:val="000D6EA9"/>
    <w:rsid w:val="000D79C0"/>
    <w:rsid w:val="000F043E"/>
    <w:rsid w:val="000F1582"/>
    <w:rsid w:val="000F2060"/>
    <w:rsid w:val="000F5791"/>
    <w:rsid w:val="00103163"/>
    <w:rsid w:val="0011207B"/>
    <w:rsid w:val="00117551"/>
    <w:rsid w:val="00117984"/>
    <w:rsid w:val="00137EA7"/>
    <w:rsid w:val="001529D6"/>
    <w:rsid w:val="00155D8D"/>
    <w:rsid w:val="00164389"/>
    <w:rsid w:val="001646E8"/>
    <w:rsid w:val="0016532C"/>
    <w:rsid w:val="001656BA"/>
    <w:rsid w:val="001668FA"/>
    <w:rsid w:val="0017131F"/>
    <w:rsid w:val="00172F82"/>
    <w:rsid w:val="00176859"/>
    <w:rsid w:val="0017722C"/>
    <w:rsid w:val="00177D6E"/>
    <w:rsid w:val="00180AE7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1025A"/>
    <w:rsid w:val="00211F24"/>
    <w:rsid w:val="00214869"/>
    <w:rsid w:val="0021797D"/>
    <w:rsid w:val="0022220B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4711"/>
    <w:rsid w:val="0027502F"/>
    <w:rsid w:val="002802B7"/>
    <w:rsid w:val="00286325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C9"/>
    <w:rsid w:val="003448E3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454FB"/>
    <w:rsid w:val="0055301A"/>
    <w:rsid w:val="005568C3"/>
    <w:rsid w:val="00561BE9"/>
    <w:rsid w:val="00565A7C"/>
    <w:rsid w:val="00565B04"/>
    <w:rsid w:val="00573382"/>
    <w:rsid w:val="00574F35"/>
    <w:rsid w:val="0058032C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2EF0"/>
    <w:rsid w:val="005D4FB7"/>
    <w:rsid w:val="005D688D"/>
    <w:rsid w:val="005E760B"/>
    <w:rsid w:val="005E7E1F"/>
    <w:rsid w:val="005F0592"/>
    <w:rsid w:val="005F1172"/>
    <w:rsid w:val="005F2DE2"/>
    <w:rsid w:val="005F2F7D"/>
    <w:rsid w:val="005F5239"/>
    <w:rsid w:val="00601791"/>
    <w:rsid w:val="006062D8"/>
    <w:rsid w:val="00614C19"/>
    <w:rsid w:val="00635EB8"/>
    <w:rsid w:val="006464E2"/>
    <w:rsid w:val="00647D9F"/>
    <w:rsid w:val="0065354B"/>
    <w:rsid w:val="00654AF2"/>
    <w:rsid w:val="00656023"/>
    <w:rsid w:val="0066065D"/>
    <w:rsid w:val="00662295"/>
    <w:rsid w:val="00663D77"/>
    <w:rsid w:val="00666BA6"/>
    <w:rsid w:val="006678E6"/>
    <w:rsid w:val="00670BAE"/>
    <w:rsid w:val="00680224"/>
    <w:rsid w:val="00685E41"/>
    <w:rsid w:val="0069522B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3ED0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2E61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1781A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C1BEF"/>
    <w:rsid w:val="009D05F8"/>
    <w:rsid w:val="009D749E"/>
    <w:rsid w:val="009D7ED8"/>
    <w:rsid w:val="009E059A"/>
    <w:rsid w:val="009E31C1"/>
    <w:rsid w:val="009E7870"/>
    <w:rsid w:val="009F7449"/>
    <w:rsid w:val="009F7DC1"/>
    <w:rsid w:val="00A0283F"/>
    <w:rsid w:val="00A0647B"/>
    <w:rsid w:val="00A1483E"/>
    <w:rsid w:val="00A15095"/>
    <w:rsid w:val="00A15ECC"/>
    <w:rsid w:val="00A163FD"/>
    <w:rsid w:val="00A16D75"/>
    <w:rsid w:val="00A268AC"/>
    <w:rsid w:val="00A26BDD"/>
    <w:rsid w:val="00A32BB7"/>
    <w:rsid w:val="00A33CF8"/>
    <w:rsid w:val="00A56252"/>
    <w:rsid w:val="00A665AE"/>
    <w:rsid w:val="00A6675C"/>
    <w:rsid w:val="00A66D00"/>
    <w:rsid w:val="00A67144"/>
    <w:rsid w:val="00A677EF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2BF"/>
    <w:rsid w:val="00B00A21"/>
    <w:rsid w:val="00B02874"/>
    <w:rsid w:val="00B05D98"/>
    <w:rsid w:val="00B05F75"/>
    <w:rsid w:val="00B06ED1"/>
    <w:rsid w:val="00B1267E"/>
    <w:rsid w:val="00B14939"/>
    <w:rsid w:val="00B206D1"/>
    <w:rsid w:val="00B2337E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0B85"/>
    <w:rsid w:val="00B81A8E"/>
    <w:rsid w:val="00B84DB4"/>
    <w:rsid w:val="00B92C8E"/>
    <w:rsid w:val="00BA1D7B"/>
    <w:rsid w:val="00BA723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12B83"/>
    <w:rsid w:val="00C136D4"/>
    <w:rsid w:val="00C26714"/>
    <w:rsid w:val="00C42E19"/>
    <w:rsid w:val="00C509C8"/>
    <w:rsid w:val="00C56A4C"/>
    <w:rsid w:val="00C62235"/>
    <w:rsid w:val="00C662D2"/>
    <w:rsid w:val="00C722B5"/>
    <w:rsid w:val="00C73690"/>
    <w:rsid w:val="00C8056E"/>
    <w:rsid w:val="00C81093"/>
    <w:rsid w:val="00C82DDE"/>
    <w:rsid w:val="00C830E9"/>
    <w:rsid w:val="00C8327F"/>
    <w:rsid w:val="00C85042"/>
    <w:rsid w:val="00C92C8C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CF74C8"/>
    <w:rsid w:val="00D02F37"/>
    <w:rsid w:val="00D12DFE"/>
    <w:rsid w:val="00D13B5E"/>
    <w:rsid w:val="00D16902"/>
    <w:rsid w:val="00D17BEC"/>
    <w:rsid w:val="00D17F8A"/>
    <w:rsid w:val="00D2273D"/>
    <w:rsid w:val="00D23B9C"/>
    <w:rsid w:val="00D321B7"/>
    <w:rsid w:val="00D42518"/>
    <w:rsid w:val="00D431F3"/>
    <w:rsid w:val="00D45C90"/>
    <w:rsid w:val="00D503EB"/>
    <w:rsid w:val="00D508B9"/>
    <w:rsid w:val="00D51030"/>
    <w:rsid w:val="00D56243"/>
    <w:rsid w:val="00D56EAF"/>
    <w:rsid w:val="00D6054A"/>
    <w:rsid w:val="00D6386B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4711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C0A2F"/>
    <w:rsid w:val="00EC0A5C"/>
    <w:rsid w:val="00EC4E36"/>
    <w:rsid w:val="00EC60AA"/>
    <w:rsid w:val="00F03D8F"/>
    <w:rsid w:val="00F051DF"/>
    <w:rsid w:val="00F077B1"/>
    <w:rsid w:val="00F1783D"/>
    <w:rsid w:val="00F200DF"/>
    <w:rsid w:val="00F27789"/>
    <w:rsid w:val="00F33799"/>
    <w:rsid w:val="00F41734"/>
    <w:rsid w:val="00F476BE"/>
    <w:rsid w:val="00F507E6"/>
    <w:rsid w:val="00F6116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D0430"/>
    <w:rsid w:val="00FD38EE"/>
    <w:rsid w:val="00FE2B77"/>
    <w:rsid w:val="00FE41AE"/>
    <w:rsid w:val="00FE4F40"/>
    <w:rsid w:val="00FF203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1917F-797A-44E8-B91B-DEA84ED26BE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DACA73-B3E7-43E7-AC8C-46BF42B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2013-10-24T12:50:00Z</cp:lastPrinted>
  <dcterms:created xsi:type="dcterms:W3CDTF">2013-10-25T19:16:00Z</dcterms:created>
  <dcterms:modified xsi:type="dcterms:W3CDTF">2013-10-25T19:16:00Z</dcterms:modified>
</cp:coreProperties>
</file>