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4F552B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AB6F4F" w:rsidRPr="00803D21" w:rsidRDefault="00AB6F4F" w:rsidP="00A66D00">
      <w:pPr>
        <w:rPr>
          <w:b/>
          <w:u w:val="single"/>
        </w:rPr>
      </w:pPr>
      <w:r>
        <w:t>Notice:  All processing will be for September data</w:t>
      </w:r>
      <w:r w:rsidR="004345BC">
        <w:t xml:space="preserve"> except where noted for the 3</w:t>
      </w:r>
      <w:r w:rsidR="004345BC" w:rsidRPr="004345BC">
        <w:rPr>
          <w:vertAlign w:val="superscript"/>
        </w:rPr>
        <w:t>rd</w:t>
      </w:r>
      <w:r w:rsidR="004345BC">
        <w:t xml:space="preserve"> Party Purge Process.</w:t>
      </w:r>
      <w:r w:rsidR="00803D21">
        <w:t xml:space="preserve">  </w:t>
      </w:r>
      <w:r w:rsidR="00803D21" w:rsidRPr="00803D21">
        <w:rPr>
          <w:b/>
          <w:u w:val="single"/>
        </w:rPr>
        <w:t>The BOR Payroll Task List must be completed by close of business on Monday, October 28, 2013 to allow other ADP Recon testing to be completed successfully.</w:t>
      </w:r>
    </w:p>
    <w:p w:rsidR="00721BB2" w:rsidRPr="00611E14" w:rsidRDefault="006C2F74" w:rsidP="00721BB2">
      <w:pPr>
        <w:rPr>
          <w:b/>
        </w:rPr>
      </w:pPr>
      <w:r>
        <w:t xml:space="preserve">The </w:t>
      </w:r>
      <w:r w:rsidR="00553A16">
        <w:t>BOR Payroll</w:t>
      </w:r>
      <w:r>
        <w:t xml:space="preserve"> Task List is meant to guide you through scenarios to ensure proper security, menus, and panels operate in the manner they are expected and ensure a stable and successful tools upgrade.  This UAT exercise will take you from the</w:t>
      </w:r>
      <w:r w:rsidR="00D57636">
        <w:t xml:space="preserve"> Work Table</w:t>
      </w:r>
      <w:r>
        <w:t xml:space="preserve"> Load</w:t>
      </w:r>
      <w:r w:rsidR="00D57636">
        <w:t xml:space="preserve"> processes</w:t>
      </w:r>
      <w:r>
        <w:t xml:space="preserve"> through the Journal Generation and give you scripts to ensure that you are able to navigate, process, and complete the exercises.  </w:t>
      </w:r>
    </w:p>
    <w:p w:rsidR="0006604A" w:rsidRDefault="0006604A" w:rsidP="006C2F74">
      <w:r>
        <w:t>Existing Run Control IDs may be used, but it is recommended that users verify all parameters to ensure correct results are produced.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044"/>
        <w:gridCol w:w="3379"/>
        <w:gridCol w:w="1229"/>
        <w:gridCol w:w="3388"/>
        <w:gridCol w:w="1223"/>
      </w:tblGrid>
      <w:tr w:rsidR="003E626D" w:rsidRPr="00C8327F" w:rsidTr="00363D58">
        <w:trPr>
          <w:tblHeader/>
        </w:trPr>
        <w:tc>
          <w:tcPr>
            <w:tcW w:w="243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319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79" w:type="pct"/>
            <w:vAlign w:val="center"/>
          </w:tcPr>
          <w:p w:rsidR="00A66D00" w:rsidRDefault="00A60D44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77636D" w:rsidRPr="0089672A" w:rsidTr="006B362D">
        <w:trPr>
          <w:trHeight w:val="728"/>
        </w:trPr>
        <w:tc>
          <w:tcPr>
            <w:tcW w:w="243" w:type="pct"/>
          </w:tcPr>
          <w:p w:rsidR="0077636D" w:rsidRPr="0089672A" w:rsidRDefault="0077636D" w:rsidP="0077636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86" w:type="pct"/>
            <w:shd w:val="clear" w:color="auto" w:fill="auto"/>
          </w:tcPr>
          <w:p w:rsidR="0077636D" w:rsidRPr="0089672A" w:rsidRDefault="0077636D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Verify left and right navigation menus for BOR Menus/BOR Payroll  processing and reports</w:t>
            </w:r>
          </w:p>
        </w:tc>
        <w:tc>
          <w:tcPr>
            <w:tcW w:w="1291" w:type="pct"/>
            <w:shd w:val="clear" w:color="auto" w:fill="auto"/>
          </w:tcPr>
          <w:p w:rsidR="0077636D" w:rsidRPr="0089672A" w:rsidRDefault="0077636D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User can navigate to the selected menu(s) easily and that the correct menus are available to the user</w:t>
            </w:r>
          </w:p>
        </w:tc>
        <w:tc>
          <w:tcPr>
            <w:tcW w:w="482" w:type="pct"/>
            <w:shd w:val="clear" w:color="auto" w:fill="auto"/>
          </w:tcPr>
          <w:p w:rsidR="0077636D" w:rsidRPr="0089672A" w:rsidRDefault="0077636D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77636D" w:rsidRPr="0089672A" w:rsidRDefault="0077636D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9" w:type="pct"/>
          </w:tcPr>
          <w:p w:rsidR="0077636D" w:rsidRPr="0089672A" w:rsidRDefault="0077636D" w:rsidP="0077636D">
            <w:pPr>
              <w:rPr>
                <w:rFonts w:asciiTheme="minorHAnsi" w:hAnsiTheme="minorHAnsi"/>
                <w:sz w:val="20"/>
              </w:rPr>
            </w:pPr>
          </w:p>
        </w:tc>
      </w:tr>
      <w:tr w:rsidR="003E626D" w:rsidTr="00363D58">
        <w:tc>
          <w:tcPr>
            <w:tcW w:w="243" w:type="pct"/>
          </w:tcPr>
          <w:p w:rsidR="00A66D00" w:rsidRPr="0089672A" w:rsidRDefault="0077636D" w:rsidP="0077636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86" w:type="pct"/>
            <w:shd w:val="clear" w:color="auto" w:fill="auto"/>
          </w:tcPr>
          <w:p w:rsidR="00A66D00" w:rsidRPr="0089672A" w:rsidRDefault="00D13B1D" w:rsidP="0077636D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89672A">
              <w:rPr>
                <w:rFonts w:asciiTheme="minorHAnsi" w:hAnsiTheme="minorHAnsi"/>
                <w:sz w:val="20"/>
              </w:rPr>
              <w:t>Payroll to GL Interface – BORIF006</w:t>
            </w:r>
            <w:r w:rsidR="003E626D" w:rsidRPr="0089672A">
              <w:rPr>
                <w:rFonts w:asciiTheme="minorHAnsi" w:hAnsiTheme="minorHAnsi"/>
                <w:sz w:val="20"/>
              </w:rPr>
              <w:t>, check the Include Encumbrances checkbox</w:t>
            </w:r>
          </w:p>
        </w:tc>
        <w:tc>
          <w:tcPr>
            <w:tcW w:w="1291" w:type="pct"/>
            <w:shd w:val="clear" w:color="auto" w:fill="auto"/>
          </w:tcPr>
          <w:p w:rsidR="00A66D00" w:rsidRPr="0089672A" w:rsidRDefault="00C66801" w:rsidP="0077636D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89672A">
              <w:rPr>
                <w:rFonts w:asciiTheme="minorHAnsi" w:hAnsiTheme="minorHAnsi"/>
                <w:sz w:val="20"/>
              </w:rPr>
              <w:t xml:space="preserve">Successful </w:t>
            </w:r>
            <w:r w:rsidR="00D13B1D" w:rsidRPr="0089672A">
              <w:rPr>
                <w:rFonts w:asciiTheme="minorHAnsi" w:hAnsiTheme="minorHAnsi"/>
                <w:sz w:val="20"/>
              </w:rPr>
              <w:t xml:space="preserve">interface of </w:t>
            </w:r>
            <w:proofErr w:type="spellStart"/>
            <w:r w:rsidR="00D13B1D" w:rsidRPr="0089672A">
              <w:rPr>
                <w:rFonts w:asciiTheme="minorHAnsi" w:hAnsiTheme="minorHAnsi"/>
                <w:sz w:val="20"/>
              </w:rPr>
              <w:t>Payrun</w:t>
            </w:r>
            <w:proofErr w:type="spellEnd"/>
            <w:r w:rsidR="00D13B1D" w:rsidRPr="0089672A">
              <w:rPr>
                <w:rFonts w:asciiTheme="minorHAnsi" w:hAnsiTheme="minorHAnsi"/>
                <w:sz w:val="20"/>
              </w:rPr>
              <w:t xml:space="preserve"> ID 933. </w:t>
            </w:r>
            <w:r w:rsidR="003E626D" w:rsidRPr="0089672A">
              <w:rPr>
                <w:rFonts w:asciiTheme="minorHAnsi" w:hAnsiTheme="minorHAnsi"/>
                <w:sz w:val="20"/>
              </w:rPr>
              <w:t xml:space="preserve"> The EV5 Payroll to GL text file name is as follows, where XXX = Company ID and NNNNNN = Process Instance.</w:t>
            </w:r>
            <w:r w:rsidR="00D13B1D" w:rsidRPr="0089672A">
              <w:rPr>
                <w:rFonts w:asciiTheme="minorHAnsi" w:hAnsiTheme="minorHAnsi"/>
                <w:sz w:val="20"/>
              </w:rPr>
              <w:t xml:space="preserve"> </w:t>
            </w:r>
            <w:r w:rsidR="003E626D" w:rsidRPr="0089672A">
              <w:rPr>
                <w:rFonts w:asciiTheme="minorHAnsi" w:hAnsiTheme="minorHAnsi"/>
                <w:sz w:val="20"/>
              </w:rPr>
              <w:t>G</w:t>
            </w:r>
            <w:r w:rsidR="00D13B1D" w:rsidRPr="0089672A">
              <w:rPr>
                <w:rFonts w:asciiTheme="minorHAnsi" w:hAnsiTheme="minorHAnsi"/>
                <w:sz w:val="20"/>
              </w:rPr>
              <w:t>l_933_XXX_YYYMMDD_</w:t>
            </w:r>
            <w:r w:rsidR="003E626D" w:rsidRPr="0089672A">
              <w:rPr>
                <w:rFonts w:asciiTheme="minorHAnsi" w:hAnsiTheme="minorHAnsi"/>
                <w:sz w:val="20"/>
              </w:rPr>
              <w:t>NNNNNN</w:t>
            </w:r>
            <w:r w:rsidR="00D13B1D" w:rsidRPr="0089672A">
              <w:rPr>
                <w:rFonts w:asciiTheme="minorHAnsi" w:hAnsiTheme="minorHAnsi"/>
                <w:sz w:val="20"/>
              </w:rPr>
              <w:t>.txt</w:t>
            </w:r>
            <w:r w:rsidR="00461154">
              <w:rPr>
                <w:rFonts w:asciiTheme="minorHAnsi" w:hAnsiTheme="minorHAnsi"/>
                <w:sz w:val="20"/>
              </w:rPr>
              <w:t xml:space="preserve">, </w:t>
            </w:r>
            <w:r w:rsidR="00461154">
              <w:rPr>
                <w:rFonts w:asciiTheme="minorHAnsi" w:hAnsiTheme="minorHAnsi"/>
                <w:sz w:val="20"/>
              </w:rPr>
              <w:lastRenderedPageBreak/>
              <w:t>and should be the same file used when performing the interface in Production</w:t>
            </w:r>
            <w:r w:rsidR="007E6CA1" w:rsidRPr="0089672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82" w:type="pct"/>
            <w:shd w:val="clear" w:color="auto" w:fill="auto"/>
          </w:tcPr>
          <w:p w:rsidR="00A66D00" w:rsidRPr="0089672A" w:rsidRDefault="00A66D00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A66D00" w:rsidRPr="0089672A" w:rsidRDefault="00A66D00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9" w:type="pct"/>
          </w:tcPr>
          <w:p w:rsidR="00A66D00" w:rsidRPr="0089672A" w:rsidRDefault="00A66D00" w:rsidP="0077636D">
            <w:pPr>
              <w:rPr>
                <w:rFonts w:asciiTheme="minorHAnsi" w:hAnsiTheme="minorHAnsi"/>
                <w:sz w:val="20"/>
              </w:rPr>
            </w:pPr>
          </w:p>
        </w:tc>
      </w:tr>
      <w:tr w:rsidR="003E626D" w:rsidTr="00363D58">
        <w:trPr>
          <w:trHeight w:val="1106"/>
        </w:trPr>
        <w:tc>
          <w:tcPr>
            <w:tcW w:w="243" w:type="pct"/>
          </w:tcPr>
          <w:p w:rsidR="00A66D00" w:rsidRPr="0089672A" w:rsidRDefault="0077636D" w:rsidP="0077636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</w:t>
            </w:r>
          </w:p>
        </w:tc>
        <w:tc>
          <w:tcPr>
            <w:tcW w:w="1186" w:type="pct"/>
            <w:shd w:val="clear" w:color="auto" w:fill="auto"/>
          </w:tcPr>
          <w:p w:rsidR="00A66D00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Journal Generate Payroll Expenses</w:t>
            </w:r>
          </w:p>
        </w:tc>
        <w:tc>
          <w:tcPr>
            <w:tcW w:w="1291" w:type="pct"/>
            <w:shd w:val="clear" w:color="auto" w:fill="auto"/>
          </w:tcPr>
          <w:p w:rsidR="00A9500F" w:rsidRPr="0089672A" w:rsidRDefault="00C66801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 xml:space="preserve">Successful </w:t>
            </w:r>
            <w:r w:rsidR="003E626D" w:rsidRPr="0089672A">
              <w:rPr>
                <w:rFonts w:asciiTheme="minorHAnsi" w:hAnsiTheme="minorHAnsi"/>
                <w:sz w:val="20"/>
              </w:rPr>
              <w:t>journal generation</w:t>
            </w:r>
            <w:r w:rsidR="007E6CA1" w:rsidRPr="0089672A">
              <w:rPr>
                <w:rFonts w:asciiTheme="minorHAnsi" w:hAnsiTheme="minorHAnsi"/>
                <w:sz w:val="20"/>
              </w:rPr>
              <w:t xml:space="preserve">, </w:t>
            </w:r>
            <w:r w:rsidR="003E626D" w:rsidRPr="0089672A">
              <w:rPr>
                <w:rFonts w:asciiTheme="minorHAnsi" w:hAnsiTheme="minorHAnsi"/>
                <w:sz w:val="20"/>
              </w:rPr>
              <w:t>v</w:t>
            </w:r>
            <w:r w:rsidR="007E6CA1" w:rsidRPr="0089672A">
              <w:rPr>
                <w:rFonts w:asciiTheme="minorHAnsi" w:hAnsiTheme="minorHAnsi"/>
                <w:sz w:val="20"/>
              </w:rPr>
              <w:t xml:space="preserve">erify </w:t>
            </w:r>
            <w:r w:rsidR="003E626D" w:rsidRPr="0089672A">
              <w:rPr>
                <w:rFonts w:asciiTheme="minorHAnsi" w:hAnsiTheme="minorHAnsi"/>
                <w:sz w:val="20"/>
              </w:rPr>
              <w:t xml:space="preserve">debit/credit </w:t>
            </w:r>
            <w:r w:rsidR="007E6CA1" w:rsidRPr="0089672A">
              <w:rPr>
                <w:rFonts w:asciiTheme="minorHAnsi" w:hAnsiTheme="minorHAnsi"/>
                <w:sz w:val="20"/>
              </w:rPr>
              <w:t xml:space="preserve">totals </w:t>
            </w:r>
            <w:r w:rsidR="003E626D" w:rsidRPr="0089672A">
              <w:rPr>
                <w:rFonts w:asciiTheme="minorHAnsi" w:hAnsiTheme="minorHAnsi"/>
                <w:sz w:val="20"/>
              </w:rPr>
              <w:t>match debit/credit totals</w:t>
            </w:r>
            <w:r w:rsidR="00A9500F" w:rsidRPr="0089672A">
              <w:rPr>
                <w:rFonts w:asciiTheme="minorHAnsi" w:hAnsiTheme="minorHAnsi"/>
                <w:sz w:val="20"/>
              </w:rPr>
              <w:t xml:space="preserve"> from the Production database</w:t>
            </w:r>
            <w:r w:rsidR="003E626D" w:rsidRPr="0089672A">
              <w:rPr>
                <w:rFonts w:asciiTheme="minorHAnsi" w:hAnsiTheme="minorHAnsi"/>
                <w:sz w:val="20"/>
              </w:rPr>
              <w:t xml:space="preserve"> journal generated for the same </w:t>
            </w:r>
            <w:proofErr w:type="spellStart"/>
            <w:r w:rsidR="003E626D" w:rsidRPr="0089672A">
              <w:rPr>
                <w:rFonts w:asciiTheme="minorHAnsi" w:hAnsiTheme="minorHAnsi"/>
                <w:sz w:val="20"/>
              </w:rPr>
              <w:t>Payrun</w:t>
            </w:r>
            <w:proofErr w:type="spellEnd"/>
            <w:r w:rsidR="003E626D" w:rsidRPr="0089672A">
              <w:rPr>
                <w:rFonts w:asciiTheme="minorHAnsi" w:hAnsiTheme="minorHAnsi"/>
                <w:sz w:val="20"/>
              </w:rPr>
              <w:t xml:space="preserve"> ID</w:t>
            </w:r>
            <w:r w:rsidR="00A9500F" w:rsidRPr="0089672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82" w:type="pct"/>
            <w:shd w:val="clear" w:color="auto" w:fill="auto"/>
          </w:tcPr>
          <w:p w:rsidR="00A66D00" w:rsidRPr="0089672A" w:rsidRDefault="00A66D00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A66D00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Note Journal ID:</w:t>
            </w:r>
          </w:p>
        </w:tc>
        <w:tc>
          <w:tcPr>
            <w:tcW w:w="479" w:type="pct"/>
          </w:tcPr>
          <w:p w:rsidR="00A66D00" w:rsidRPr="0089672A" w:rsidRDefault="00A66D00" w:rsidP="0077636D">
            <w:pPr>
              <w:rPr>
                <w:rFonts w:asciiTheme="minorHAnsi" w:hAnsiTheme="minorHAnsi"/>
                <w:sz w:val="20"/>
              </w:rPr>
            </w:pPr>
          </w:p>
        </w:tc>
      </w:tr>
      <w:tr w:rsidR="003E626D" w:rsidTr="00363D58">
        <w:trPr>
          <w:trHeight w:val="1106"/>
        </w:trPr>
        <w:tc>
          <w:tcPr>
            <w:tcW w:w="243" w:type="pct"/>
          </w:tcPr>
          <w:p w:rsidR="003E626D" w:rsidRPr="0089672A" w:rsidRDefault="0077636D" w:rsidP="0077636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186" w:type="pct"/>
            <w:shd w:val="clear" w:color="auto" w:fill="auto"/>
          </w:tcPr>
          <w:p w:rsidR="003E626D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Review Payroll Journal and make any necessary corrections.</w:t>
            </w:r>
          </w:p>
        </w:tc>
        <w:tc>
          <w:tcPr>
            <w:tcW w:w="1291" w:type="pct"/>
            <w:shd w:val="clear" w:color="auto" w:fill="auto"/>
          </w:tcPr>
          <w:p w:rsidR="003E626D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 xml:space="preserve">Complete </w:t>
            </w:r>
            <w:r w:rsidR="00363D58" w:rsidRPr="0089672A">
              <w:rPr>
                <w:rFonts w:asciiTheme="minorHAnsi" w:hAnsiTheme="minorHAnsi"/>
                <w:sz w:val="20"/>
              </w:rPr>
              <w:t>Edit/Budget Check/Post</w:t>
            </w:r>
          </w:p>
        </w:tc>
        <w:tc>
          <w:tcPr>
            <w:tcW w:w="482" w:type="pct"/>
            <w:shd w:val="clear" w:color="auto" w:fill="auto"/>
          </w:tcPr>
          <w:p w:rsidR="003E626D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3E626D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9" w:type="pct"/>
          </w:tcPr>
          <w:p w:rsidR="003E626D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</w:p>
        </w:tc>
      </w:tr>
      <w:tr w:rsidR="003E626D" w:rsidTr="00363D58">
        <w:trPr>
          <w:trHeight w:val="728"/>
        </w:trPr>
        <w:tc>
          <w:tcPr>
            <w:tcW w:w="243" w:type="pct"/>
          </w:tcPr>
          <w:p w:rsidR="003E626D" w:rsidRPr="0089672A" w:rsidRDefault="0077636D" w:rsidP="0077636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186" w:type="pct"/>
            <w:shd w:val="clear" w:color="auto" w:fill="auto"/>
          </w:tcPr>
          <w:p w:rsidR="003E626D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Journal Generate Payroll Encumbrance Liquidation (this is the encumbrance being liquidated by the Payroll to GL interface).</w:t>
            </w:r>
          </w:p>
        </w:tc>
        <w:tc>
          <w:tcPr>
            <w:tcW w:w="1291" w:type="pct"/>
            <w:shd w:val="clear" w:color="auto" w:fill="auto"/>
          </w:tcPr>
          <w:p w:rsidR="003E626D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 xml:space="preserve">Successful journal generation, verify debit/credit totals match debit/credit totals from the Production database journal generated for the same </w:t>
            </w:r>
            <w:proofErr w:type="spellStart"/>
            <w:r w:rsidRPr="0089672A">
              <w:rPr>
                <w:rFonts w:asciiTheme="minorHAnsi" w:hAnsiTheme="minorHAnsi"/>
                <w:sz w:val="20"/>
              </w:rPr>
              <w:t>Payrun</w:t>
            </w:r>
            <w:proofErr w:type="spellEnd"/>
            <w:r w:rsidRPr="0089672A">
              <w:rPr>
                <w:rFonts w:asciiTheme="minorHAnsi" w:hAnsiTheme="minorHAnsi"/>
                <w:sz w:val="20"/>
              </w:rPr>
              <w:t xml:space="preserve"> ID.</w:t>
            </w:r>
          </w:p>
        </w:tc>
        <w:tc>
          <w:tcPr>
            <w:tcW w:w="482" w:type="pct"/>
            <w:shd w:val="clear" w:color="auto" w:fill="auto"/>
          </w:tcPr>
          <w:p w:rsidR="003E626D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3E626D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Note Journal ID:</w:t>
            </w:r>
          </w:p>
        </w:tc>
        <w:tc>
          <w:tcPr>
            <w:tcW w:w="479" w:type="pct"/>
          </w:tcPr>
          <w:p w:rsidR="003E626D" w:rsidRPr="0089672A" w:rsidRDefault="003E626D" w:rsidP="0077636D">
            <w:pPr>
              <w:rPr>
                <w:rFonts w:asciiTheme="minorHAnsi" w:hAnsiTheme="minorHAnsi"/>
                <w:sz w:val="20"/>
              </w:rPr>
            </w:pPr>
          </w:p>
        </w:tc>
      </w:tr>
      <w:tr w:rsidR="00363D58" w:rsidTr="00363D58">
        <w:trPr>
          <w:trHeight w:val="728"/>
        </w:trPr>
        <w:tc>
          <w:tcPr>
            <w:tcW w:w="243" w:type="pct"/>
          </w:tcPr>
          <w:p w:rsidR="00363D58" w:rsidRPr="0089672A" w:rsidRDefault="0077636D" w:rsidP="0077636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186" w:type="pct"/>
            <w:shd w:val="clear" w:color="auto" w:fill="auto"/>
          </w:tcPr>
          <w:p w:rsidR="00363D58" w:rsidRPr="0089672A" w:rsidRDefault="00363D58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Review Payroll Journal and make any necessary corrections.</w:t>
            </w:r>
          </w:p>
        </w:tc>
        <w:tc>
          <w:tcPr>
            <w:tcW w:w="1291" w:type="pct"/>
            <w:shd w:val="clear" w:color="auto" w:fill="auto"/>
          </w:tcPr>
          <w:p w:rsidR="00363D58" w:rsidRPr="0089672A" w:rsidRDefault="00363D58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Complete Edit/Budget Check/Post</w:t>
            </w:r>
          </w:p>
        </w:tc>
        <w:tc>
          <w:tcPr>
            <w:tcW w:w="482" w:type="pct"/>
            <w:shd w:val="clear" w:color="auto" w:fill="auto"/>
          </w:tcPr>
          <w:p w:rsidR="00363D58" w:rsidRPr="0089672A" w:rsidRDefault="00363D58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363D58" w:rsidRPr="0089672A" w:rsidRDefault="00363D58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9" w:type="pct"/>
          </w:tcPr>
          <w:p w:rsidR="00363D58" w:rsidRPr="0089672A" w:rsidRDefault="00363D58" w:rsidP="0077636D">
            <w:pPr>
              <w:rPr>
                <w:rFonts w:asciiTheme="minorHAnsi" w:hAnsiTheme="minorHAnsi"/>
                <w:sz w:val="20"/>
              </w:rPr>
            </w:pPr>
          </w:p>
        </w:tc>
      </w:tr>
      <w:tr w:rsidR="00EB5219" w:rsidTr="00363D58">
        <w:trPr>
          <w:trHeight w:val="728"/>
        </w:trPr>
        <w:tc>
          <w:tcPr>
            <w:tcW w:w="243" w:type="pct"/>
          </w:tcPr>
          <w:p w:rsidR="00EB5219" w:rsidRPr="0089672A" w:rsidRDefault="0077636D" w:rsidP="0077636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1186" w:type="pct"/>
            <w:shd w:val="clear" w:color="auto" w:fill="auto"/>
          </w:tcPr>
          <w:p w:rsidR="00EB5219" w:rsidRDefault="00EB5219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 xml:space="preserve">Encumbrance Projection to GL </w:t>
            </w:r>
            <w:r w:rsidRPr="0089672A">
              <w:rPr>
                <w:rFonts w:asciiTheme="minorHAnsi" w:hAnsiTheme="minorHAnsi"/>
                <w:sz w:val="20"/>
              </w:rPr>
              <w:lastRenderedPageBreak/>
              <w:t>Interface – BORIF007</w:t>
            </w:r>
          </w:p>
          <w:p w:rsidR="006C7585" w:rsidRPr="0089672A" w:rsidRDefault="000F7B3E" w:rsidP="0077636D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695F55">
              <w:rPr>
                <w:rFonts w:asciiTheme="minorHAnsi" w:hAnsiTheme="minorHAnsi"/>
                <w:sz w:val="16"/>
              </w:rPr>
              <w:t>***Note:  if the Encumbrance Projection was not run in Production – you may skip this step, but state Process not run in Production in the comments</w:t>
            </w:r>
          </w:p>
        </w:tc>
        <w:tc>
          <w:tcPr>
            <w:tcW w:w="1291" w:type="pct"/>
            <w:shd w:val="clear" w:color="auto" w:fill="auto"/>
          </w:tcPr>
          <w:p w:rsidR="0004660A" w:rsidRPr="0089672A" w:rsidRDefault="00EB5219" w:rsidP="007763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lastRenderedPageBreak/>
              <w:t xml:space="preserve">Successful interface of the September 30, 2013 Encumbrance Projection </w:t>
            </w:r>
            <w:proofErr w:type="gramStart"/>
            <w:r w:rsidRPr="0089672A">
              <w:rPr>
                <w:rFonts w:asciiTheme="minorHAnsi" w:hAnsiTheme="minorHAnsi"/>
                <w:sz w:val="20"/>
              </w:rPr>
              <w:t>file</w:t>
            </w:r>
            <w:proofErr w:type="gramEnd"/>
            <w:r w:rsidRPr="0089672A">
              <w:rPr>
                <w:rFonts w:asciiTheme="minorHAnsi" w:hAnsiTheme="minorHAnsi"/>
                <w:sz w:val="20"/>
              </w:rPr>
              <w:t xml:space="preserve">.  </w:t>
            </w:r>
            <w:r w:rsidRPr="0089672A">
              <w:rPr>
                <w:rFonts w:asciiTheme="minorHAnsi" w:hAnsiTheme="minorHAnsi"/>
                <w:sz w:val="20"/>
              </w:rPr>
              <w:lastRenderedPageBreak/>
              <w:t>The EV5 Encumbrance projection text file name is as follows, where XXXXX = Business Unit</w:t>
            </w:r>
            <w:r w:rsidR="0004660A" w:rsidRPr="0089672A">
              <w:rPr>
                <w:rFonts w:asciiTheme="minorHAnsi" w:hAnsiTheme="minorHAnsi"/>
                <w:sz w:val="20"/>
              </w:rPr>
              <w:t>:</w:t>
            </w:r>
            <w:r w:rsidRPr="0089672A">
              <w:rPr>
                <w:rFonts w:asciiTheme="minorHAnsi" w:hAnsiTheme="minorHAnsi"/>
                <w:sz w:val="20"/>
              </w:rPr>
              <w:t xml:space="preserve"> XXXXX_epop002.txt </w:t>
            </w:r>
            <w:r w:rsidR="00763FB8">
              <w:rPr>
                <w:rFonts w:asciiTheme="minorHAnsi" w:hAnsiTheme="minorHAnsi"/>
                <w:sz w:val="20"/>
              </w:rPr>
              <w:t>and should be the same file used when performing the interface in Production</w:t>
            </w:r>
          </w:p>
        </w:tc>
        <w:tc>
          <w:tcPr>
            <w:tcW w:w="482" w:type="pct"/>
            <w:shd w:val="clear" w:color="auto" w:fill="auto"/>
          </w:tcPr>
          <w:p w:rsidR="00EB5219" w:rsidRPr="0089672A" w:rsidRDefault="00EB5219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EB5219" w:rsidRPr="0089672A" w:rsidRDefault="00EB5219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9" w:type="pct"/>
          </w:tcPr>
          <w:p w:rsidR="00EB5219" w:rsidRPr="0089672A" w:rsidRDefault="00EB5219" w:rsidP="00BB10C1"/>
        </w:tc>
      </w:tr>
      <w:tr w:rsidR="0004660A" w:rsidTr="00363D58">
        <w:trPr>
          <w:trHeight w:val="728"/>
        </w:trPr>
        <w:tc>
          <w:tcPr>
            <w:tcW w:w="243" w:type="pct"/>
          </w:tcPr>
          <w:p w:rsidR="0004660A" w:rsidRPr="0089672A" w:rsidRDefault="0077636D" w:rsidP="0077636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8</w:t>
            </w:r>
          </w:p>
        </w:tc>
        <w:tc>
          <w:tcPr>
            <w:tcW w:w="1186" w:type="pct"/>
            <w:shd w:val="clear" w:color="auto" w:fill="auto"/>
          </w:tcPr>
          <w:p w:rsidR="0004660A" w:rsidRDefault="0004660A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Journal Generate Encumbrance Projection</w:t>
            </w:r>
          </w:p>
          <w:p w:rsidR="006C7585" w:rsidRPr="0089672A" w:rsidRDefault="000F7B3E" w:rsidP="0077636D">
            <w:pPr>
              <w:rPr>
                <w:rFonts w:asciiTheme="minorHAnsi" w:hAnsiTheme="minorHAnsi"/>
                <w:sz w:val="20"/>
              </w:rPr>
            </w:pPr>
            <w:r w:rsidRPr="00695F55">
              <w:rPr>
                <w:rFonts w:asciiTheme="minorHAnsi" w:hAnsiTheme="minorHAnsi"/>
                <w:sz w:val="16"/>
              </w:rPr>
              <w:t>***Note:  if the Encumbrance Projection was not run in Production – you may skip this step, but state Process not run in Production in the comments</w:t>
            </w:r>
          </w:p>
        </w:tc>
        <w:tc>
          <w:tcPr>
            <w:tcW w:w="1291" w:type="pct"/>
            <w:shd w:val="clear" w:color="auto" w:fill="auto"/>
          </w:tcPr>
          <w:p w:rsidR="0077636D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 xml:space="preserve">Successful journal generation, verify debit/credit totals match debit/credit totals from the Production database journal generated for the same </w:t>
            </w:r>
            <w:proofErr w:type="spellStart"/>
            <w:r w:rsidRPr="0089672A">
              <w:rPr>
                <w:rFonts w:asciiTheme="minorHAnsi" w:hAnsiTheme="minorHAnsi"/>
                <w:sz w:val="20"/>
              </w:rPr>
              <w:t>Payrun</w:t>
            </w:r>
            <w:proofErr w:type="spellEnd"/>
            <w:r w:rsidRPr="0089672A">
              <w:rPr>
                <w:rFonts w:asciiTheme="minorHAnsi" w:hAnsiTheme="minorHAnsi"/>
                <w:sz w:val="20"/>
              </w:rPr>
              <w:t xml:space="preserve"> ID.</w:t>
            </w:r>
          </w:p>
        </w:tc>
        <w:tc>
          <w:tcPr>
            <w:tcW w:w="482" w:type="pct"/>
            <w:shd w:val="clear" w:color="auto" w:fill="auto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Note Journal ID:</w:t>
            </w:r>
          </w:p>
        </w:tc>
        <w:tc>
          <w:tcPr>
            <w:tcW w:w="479" w:type="pct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</w:p>
        </w:tc>
      </w:tr>
      <w:tr w:rsidR="0004660A" w:rsidTr="00363D58">
        <w:trPr>
          <w:trHeight w:val="728"/>
        </w:trPr>
        <w:tc>
          <w:tcPr>
            <w:tcW w:w="243" w:type="pct"/>
          </w:tcPr>
          <w:p w:rsidR="0004660A" w:rsidRPr="0089672A" w:rsidRDefault="0077636D" w:rsidP="0077636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186" w:type="pct"/>
            <w:shd w:val="clear" w:color="auto" w:fill="auto"/>
          </w:tcPr>
          <w:p w:rsidR="0004660A" w:rsidRDefault="0004660A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Review Encumbrance Projection Journal and make any necessary corrections.</w:t>
            </w:r>
          </w:p>
          <w:p w:rsidR="006C7585" w:rsidRPr="0089672A" w:rsidRDefault="000F7B3E" w:rsidP="0077636D">
            <w:pPr>
              <w:rPr>
                <w:rFonts w:asciiTheme="minorHAnsi" w:hAnsiTheme="minorHAnsi"/>
                <w:sz w:val="20"/>
              </w:rPr>
            </w:pPr>
            <w:r w:rsidRPr="00695F55">
              <w:rPr>
                <w:rFonts w:asciiTheme="minorHAnsi" w:hAnsiTheme="minorHAnsi"/>
                <w:sz w:val="16"/>
              </w:rPr>
              <w:t>***Note:  if the Encumbrance Projection was not run in Production – you may skip this step, but state Process not run in Production in the comments</w:t>
            </w:r>
          </w:p>
        </w:tc>
        <w:tc>
          <w:tcPr>
            <w:tcW w:w="1291" w:type="pct"/>
            <w:shd w:val="clear" w:color="auto" w:fill="auto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Complete Edit/Budget Check/Post</w:t>
            </w:r>
          </w:p>
        </w:tc>
        <w:tc>
          <w:tcPr>
            <w:tcW w:w="482" w:type="pct"/>
            <w:shd w:val="clear" w:color="auto" w:fill="auto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9" w:type="pct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</w:p>
        </w:tc>
      </w:tr>
      <w:tr w:rsidR="0004660A" w:rsidTr="00363D58">
        <w:trPr>
          <w:trHeight w:val="728"/>
        </w:trPr>
        <w:tc>
          <w:tcPr>
            <w:tcW w:w="243" w:type="pct"/>
          </w:tcPr>
          <w:p w:rsidR="0004660A" w:rsidRPr="0089672A" w:rsidRDefault="0077636D" w:rsidP="0077636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186" w:type="pct"/>
            <w:shd w:val="clear" w:color="auto" w:fill="auto"/>
          </w:tcPr>
          <w:p w:rsidR="0004660A" w:rsidRDefault="0004660A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Review Budget Progress Report</w:t>
            </w:r>
          </w:p>
          <w:p w:rsidR="006C7585" w:rsidRPr="0089672A" w:rsidRDefault="000F7B3E" w:rsidP="0077636D">
            <w:pPr>
              <w:rPr>
                <w:rFonts w:asciiTheme="minorHAnsi" w:hAnsiTheme="minorHAnsi"/>
                <w:sz w:val="20"/>
              </w:rPr>
            </w:pPr>
            <w:r w:rsidRPr="00695F55">
              <w:rPr>
                <w:rFonts w:asciiTheme="minorHAnsi" w:hAnsiTheme="minorHAnsi"/>
                <w:sz w:val="16"/>
              </w:rPr>
              <w:t xml:space="preserve">***Note:  if the Encumbrance Projection was not run in Production – you may skip this step, but state Process not run in </w:t>
            </w:r>
            <w:r w:rsidRPr="00695F55">
              <w:rPr>
                <w:rFonts w:asciiTheme="minorHAnsi" w:hAnsiTheme="minorHAnsi"/>
                <w:sz w:val="16"/>
              </w:rPr>
              <w:lastRenderedPageBreak/>
              <w:t>Production in the comments</w:t>
            </w:r>
          </w:p>
        </w:tc>
        <w:tc>
          <w:tcPr>
            <w:tcW w:w="1291" w:type="pct"/>
            <w:shd w:val="clear" w:color="auto" w:fill="auto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lastRenderedPageBreak/>
              <w:t>Verify Encumbrance Projection is included and posted as expected.</w:t>
            </w:r>
          </w:p>
        </w:tc>
        <w:tc>
          <w:tcPr>
            <w:tcW w:w="482" w:type="pct"/>
            <w:shd w:val="clear" w:color="auto" w:fill="auto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9" w:type="pct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</w:p>
        </w:tc>
      </w:tr>
      <w:tr w:rsidR="0004660A" w:rsidTr="00363D58">
        <w:trPr>
          <w:trHeight w:val="728"/>
        </w:trPr>
        <w:tc>
          <w:tcPr>
            <w:tcW w:w="243" w:type="pct"/>
          </w:tcPr>
          <w:p w:rsidR="0004660A" w:rsidRPr="0089672A" w:rsidRDefault="0089672A" w:rsidP="0077636D">
            <w:pPr>
              <w:jc w:val="center"/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lastRenderedPageBreak/>
              <w:t>1</w:t>
            </w:r>
            <w:r w:rsidR="0077636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86" w:type="pct"/>
            <w:shd w:val="clear" w:color="auto" w:fill="auto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 xml:space="preserve">Run the </w:t>
            </w:r>
            <w:r w:rsidR="007F4DB9" w:rsidRPr="0089672A">
              <w:rPr>
                <w:rFonts w:asciiTheme="minorHAnsi" w:hAnsiTheme="minorHAnsi"/>
                <w:sz w:val="20"/>
              </w:rPr>
              <w:t>3</w:t>
            </w:r>
            <w:r w:rsidR="007F4DB9" w:rsidRPr="0089672A">
              <w:rPr>
                <w:rFonts w:asciiTheme="minorHAnsi" w:hAnsiTheme="minorHAnsi"/>
                <w:sz w:val="20"/>
                <w:vertAlign w:val="superscript"/>
              </w:rPr>
              <w:t>rd</w:t>
            </w:r>
            <w:r w:rsidR="007F4DB9" w:rsidRPr="0089672A">
              <w:rPr>
                <w:rFonts w:asciiTheme="minorHAnsi" w:hAnsiTheme="minorHAnsi"/>
                <w:sz w:val="20"/>
              </w:rPr>
              <w:t xml:space="preserve"> Party Staging Purge for </w:t>
            </w:r>
            <w:proofErr w:type="spellStart"/>
            <w:r w:rsidR="007F4DB9" w:rsidRPr="0089672A">
              <w:rPr>
                <w:rFonts w:asciiTheme="minorHAnsi" w:hAnsiTheme="minorHAnsi"/>
                <w:sz w:val="20"/>
              </w:rPr>
              <w:t>Payrun</w:t>
            </w:r>
            <w:proofErr w:type="spellEnd"/>
            <w:r w:rsidR="007F4DB9" w:rsidRPr="0089672A">
              <w:rPr>
                <w:rFonts w:asciiTheme="minorHAnsi" w:hAnsiTheme="minorHAnsi"/>
                <w:sz w:val="20"/>
              </w:rPr>
              <w:t xml:space="preserve"> ID 833.</w:t>
            </w:r>
          </w:p>
        </w:tc>
        <w:tc>
          <w:tcPr>
            <w:tcW w:w="1291" w:type="pct"/>
            <w:shd w:val="clear" w:color="auto" w:fill="auto"/>
          </w:tcPr>
          <w:p w:rsidR="0004660A" w:rsidRPr="0089672A" w:rsidRDefault="00165740" w:rsidP="005F6C31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Verify data was successfully purged (</w:t>
            </w:r>
            <w:r w:rsidRPr="005F6C31">
              <w:rPr>
                <w:rFonts w:asciiTheme="minorHAnsi" w:hAnsiTheme="minorHAnsi"/>
                <w:sz w:val="20"/>
                <w:u w:val="single"/>
              </w:rPr>
              <w:t xml:space="preserve">will not be necessary to </w:t>
            </w:r>
            <w:proofErr w:type="spellStart"/>
            <w:r w:rsidRPr="005F6C31">
              <w:rPr>
                <w:rFonts w:asciiTheme="minorHAnsi" w:hAnsiTheme="minorHAnsi"/>
                <w:sz w:val="20"/>
                <w:u w:val="single"/>
              </w:rPr>
              <w:t>Unpost</w:t>
            </w:r>
            <w:proofErr w:type="spellEnd"/>
            <w:r w:rsidRPr="005F6C31">
              <w:rPr>
                <w:rFonts w:asciiTheme="minorHAnsi" w:hAnsiTheme="minorHAnsi"/>
                <w:sz w:val="20"/>
                <w:u w:val="single"/>
              </w:rPr>
              <w:t xml:space="preserve"> or Copy Reverse the original journal for this exercise</w:t>
            </w:r>
            <w:r w:rsidRPr="0089672A">
              <w:rPr>
                <w:rFonts w:asciiTheme="minorHAnsi" w:hAnsiTheme="minorHAnsi"/>
                <w:sz w:val="20"/>
              </w:rPr>
              <w:t>)</w:t>
            </w:r>
            <w:r>
              <w:rPr>
                <w:rFonts w:asciiTheme="minorHAnsi" w:hAnsiTheme="minorHAnsi"/>
                <w:sz w:val="20"/>
              </w:rPr>
              <w:t xml:space="preserve">.  </w:t>
            </w:r>
          </w:p>
        </w:tc>
        <w:tc>
          <w:tcPr>
            <w:tcW w:w="482" w:type="pct"/>
            <w:shd w:val="clear" w:color="auto" w:fill="auto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9" w:type="pct"/>
          </w:tcPr>
          <w:p w:rsidR="0004660A" w:rsidRPr="0089672A" w:rsidRDefault="0004660A" w:rsidP="0077636D">
            <w:pPr>
              <w:rPr>
                <w:rFonts w:asciiTheme="minorHAnsi" w:hAnsiTheme="minorHAnsi"/>
                <w:sz w:val="20"/>
              </w:rPr>
            </w:pPr>
          </w:p>
        </w:tc>
      </w:tr>
      <w:tr w:rsidR="007F4DB9" w:rsidTr="00363D58">
        <w:trPr>
          <w:trHeight w:val="728"/>
        </w:trPr>
        <w:tc>
          <w:tcPr>
            <w:tcW w:w="243" w:type="pct"/>
          </w:tcPr>
          <w:p w:rsidR="007F4DB9" w:rsidRPr="0089672A" w:rsidRDefault="0089672A" w:rsidP="0077636D">
            <w:pPr>
              <w:jc w:val="center"/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1</w:t>
            </w:r>
            <w:r w:rsidR="0077636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86" w:type="pct"/>
            <w:shd w:val="clear" w:color="auto" w:fill="auto"/>
          </w:tcPr>
          <w:p w:rsidR="007F4DB9" w:rsidRPr="0089672A" w:rsidRDefault="007F4DB9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 xml:space="preserve">Run the YE Zero Personal Services </w:t>
            </w:r>
            <w:proofErr w:type="spellStart"/>
            <w:r w:rsidRPr="0089672A">
              <w:rPr>
                <w:rFonts w:asciiTheme="minorHAnsi" w:hAnsiTheme="minorHAnsi"/>
                <w:sz w:val="20"/>
              </w:rPr>
              <w:t>Encum</w:t>
            </w:r>
            <w:proofErr w:type="spellEnd"/>
            <w:r w:rsidRPr="0089672A">
              <w:rPr>
                <w:rFonts w:asciiTheme="minorHAnsi" w:hAnsiTheme="minorHAnsi"/>
                <w:sz w:val="20"/>
              </w:rPr>
              <w:t xml:space="preserve"> – BORIF06D process</w:t>
            </w:r>
          </w:p>
        </w:tc>
        <w:tc>
          <w:tcPr>
            <w:tcW w:w="1291" w:type="pct"/>
            <w:shd w:val="clear" w:color="auto" w:fill="auto"/>
          </w:tcPr>
          <w:p w:rsidR="007F4DB9" w:rsidRPr="0089672A" w:rsidRDefault="007F4DB9" w:rsidP="0077636D">
            <w:pPr>
              <w:rPr>
                <w:rFonts w:asciiTheme="minorHAnsi" w:hAnsiTheme="minorHAnsi"/>
                <w:sz w:val="20"/>
              </w:rPr>
            </w:pPr>
            <w:r w:rsidRPr="0089672A">
              <w:rPr>
                <w:rFonts w:asciiTheme="minorHAnsi" w:hAnsiTheme="minorHAnsi"/>
                <w:sz w:val="20"/>
              </w:rPr>
              <w:t>Verify process runs successfully and the PS Encumbrances are zeroed as expected.</w:t>
            </w:r>
          </w:p>
        </w:tc>
        <w:tc>
          <w:tcPr>
            <w:tcW w:w="482" w:type="pct"/>
            <w:shd w:val="clear" w:color="auto" w:fill="auto"/>
          </w:tcPr>
          <w:p w:rsidR="007F4DB9" w:rsidRPr="0089672A" w:rsidRDefault="007F4DB9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7F4DB9" w:rsidRPr="0089672A" w:rsidRDefault="007F4DB9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9" w:type="pct"/>
          </w:tcPr>
          <w:p w:rsidR="007F4DB9" w:rsidRPr="0089672A" w:rsidRDefault="007F4DB9" w:rsidP="0077636D">
            <w:pPr>
              <w:rPr>
                <w:rFonts w:asciiTheme="minorHAnsi" w:hAnsiTheme="minorHAnsi"/>
                <w:sz w:val="20"/>
              </w:rPr>
            </w:pPr>
          </w:p>
        </w:tc>
      </w:tr>
      <w:tr w:rsidR="00604DE9" w:rsidTr="00363D58">
        <w:trPr>
          <w:trHeight w:val="728"/>
        </w:trPr>
        <w:tc>
          <w:tcPr>
            <w:tcW w:w="243" w:type="pct"/>
          </w:tcPr>
          <w:p w:rsidR="00604DE9" w:rsidRPr="0089672A" w:rsidRDefault="00604DE9" w:rsidP="0077636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1186" w:type="pct"/>
            <w:shd w:val="clear" w:color="auto" w:fill="auto"/>
          </w:tcPr>
          <w:p w:rsidR="00604DE9" w:rsidRPr="0089672A" w:rsidRDefault="00604DE9" w:rsidP="00604DE9">
            <w:pPr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Verify that pre-consolidation Business Unit data reports and queries can be run for the “OLD” business unit ID’s for any Payroll reports and queries, as may be needed.</w:t>
            </w:r>
          </w:p>
        </w:tc>
        <w:tc>
          <w:tcPr>
            <w:tcW w:w="1291" w:type="pct"/>
            <w:shd w:val="clear" w:color="auto" w:fill="auto"/>
          </w:tcPr>
          <w:p w:rsidR="00604DE9" w:rsidRPr="0089672A" w:rsidRDefault="00604DE9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04DE9" w:rsidRPr="0089672A" w:rsidRDefault="00604DE9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</w:tcPr>
          <w:p w:rsidR="00604DE9" w:rsidRPr="0089672A" w:rsidRDefault="00604DE9" w:rsidP="007763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9" w:type="pct"/>
          </w:tcPr>
          <w:p w:rsidR="00604DE9" w:rsidRPr="0089672A" w:rsidRDefault="00604DE9" w:rsidP="0077636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12B28" w:rsidRDefault="00712B28" w:rsidP="001529D6"/>
    <w:p w:rsidR="00BC1527" w:rsidRDefault="00BC1527" w:rsidP="001529D6"/>
    <w:p w:rsidR="00BC1527" w:rsidRDefault="00BC1527" w:rsidP="001529D6"/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bookmarkStart w:id="2" w:name="_GoBack"/>
      <w:bookmarkEnd w:id="2"/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bookmarkEnd w:id="0"/>
    <w:p w:rsidR="00BB10C1" w:rsidRPr="000D6EA9" w:rsidRDefault="00BB10C1" w:rsidP="00BB10C1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>
        <w:rPr>
          <w:b/>
          <w:sz w:val="24"/>
        </w:rPr>
        <w:t xml:space="preserve">the </w:t>
      </w:r>
      <w:r w:rsidRPr="000D6EA9">
        <w:rPr>
          <w:b/>
          <w:sz w:val="24"/>
        </w:rPr>
        <w:t xml:space="preserve">UAT Tasks have been successfully completed: </w:t>
      </w:r>
    </w:p>
    <w:p w:rsidR="00BB10C1" w:rsidRPr="00712B28" w:rsidRDefault="00BB10C1" w:rsidP="00BB10C1">
      <w:pPr>
        <w:spacing w:before="0" w:after="0"/>
        <w:rPr>
          <w:b/>
        </w:rPr>
      </w:pPr>
    </w:p>
    <w:p w:rsidR="00BB10C1" w:rsidRDefault="00BB10C1" w:rsidP="00BB10C1">
      <w:pPr>
        <w:spacing w:before="0" w:after="0" w:line="240" w:lineRule="auto"/>
      </w:pPr>
      <w:r>
        <w:t>___________________________________________________________________________________</w:t>
      </w:r>
    </w:p>
    <w:p w:rsidR="00BB10C1" w:rsidRDefault="00BB10C1" w:rsidP="00BB10C1">
      <w:pPr>
        <w:spacing w:before="0" w:line="240" w:lineRule="auto"/>
      </w:pPr>
      <w:r>
        <w:t>Name of Campus Coordinator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C8" w:rsidRDefault="00A649C8">
      <w:r>
        <w:separator/>
      </w:r>
    </w:p>
  </w:endnote>
  <w:endnote w:type="continuationSeparator" w:id="0">
    <w:p w:rsidR="00A649C8" w:rsidRDefault="00A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4F6267">
            <w:rPr>
              <w:rFonts w:cs="Arial"/>
              <w:noProof/>
              <w:sz w:val="20"/>
              <w:lang w:val="en-US" w:eastAsia="en-US"/>
            </w:rPr>
            <w:t>10/24/2013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4F6267">
      <w:rPr>
        <w:rStyle w:val="PageNumber"/>
        <w:noProof/>
      </w:rPr>
      <w:t>5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C8" w:rsidRDefault="00A649C8">
      <w:r>
        <w:separator/>
      </w:r>
    </w:p>
  </w:footnote>
  <w:footnote w:type="continuationSeparator" w:id="0">
    <w:p w:rsidR="00A649C8" w:rsidRDefault="00A6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565CA833" wp14:editId="3BAD8578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0376ED" w:rsidP="000376ED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>BOR Payroll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D5398"/>
    <w:multiLevelType w:val="hybridMultilevel"/>
    <w:tmpl w:val="84B4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D01BB"/>
    <w:multiLevelType w:val="hybridMultilevel"/>
    <w:tmpl w:val="076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4"/>
  </w:num>
  <w:num w:numId="4">
    <w:abstractNumId w:val="21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17"/>
  </w:num>
  <w:num w:numId="11">
    <w:abstractNumId w:val="16"/>
  </w:num>
  <w:num w:numId="12">
    <w:abstractNumId w:val="0"/>
  </w:num>
  <w:num w:numId="13">
    <w:abstractNumId w:val="25"/>
  </w:num>
  <w:num w:numId="14">
    <w:abstractNumId w:val="5"/>
  </w:num>
  <w:num w:numId="15">
    <w:abstractNumId w:val="11"/>
  </w:num>
  <w:num w:numId="16">
    <w:abstractNumId w:val="12"/>
  </w:num>
  <w:num w:numId="17">
    <w:abstractNumId w:val="22"/>
  </w:num>
  <w:num w:numId="18">
    <w:abstractNumId w:val="15"/>
  </w:num>
  <w:num w:numId="19">
    <w:abstractNumId w:val="3"/>
  </w:num>
  <w:num w:numId="20">
    <w:abstractNumId w:val="6"/>
  </w:num>
  <w:num w:numId="21">
    <w:abstractNumId w:val="7"/>
  </w:num>
  <w:num w:numId="22">
    <w:abstractNumId w:val="18"/>
  </w:num>
  <w:num w:numId="23">
    <w:abstractNumId w:val="20"/>
  </w:num>
  <w:num w:numId="24">
    <w:abstractNumId w:val="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16085"/>
    <w:rsid w:val="00017F07"/>
    <w:rsid w:val="00024D79"/>
    <w:rsid w:val="00026AE6"/>
    <w:rsid w:val="000277F2"/>
    <w:rsid w:val="00030EB6"/>
    <w:rsid w:val="000376ED"/>
    <w:rsid w:val="0004660A"/>
    <w:rsid w:val="00053388"/>
    <w:rsid w:val="00053842"/>
    <w:rsid w:val="0005638A"/>
    <w:rsid w:val="0006604A"/>
    <w:rsid w:val="00083875"/>
    <w:rsid w:val="00086B00"/>
    <w:rsid w:val="00087B6F"/>
    <w:rsid w:val="00094005"/>
    <w:rsid w:val="0009613E"/>
    <w:rsid w:val="000972A3"/>
    <w:rsid w:val="000A1189"/>
    <w:rsid w:val="000A3878"/>
    <w:rsid w:val="000A52A3"/>
    <w:rsid w:val="000A6501"/>
    <w:rsid w:val="000A716D"/>
    <w:rsid w:val="000B0FBD"/>
    <w:rsid w:val="000B3CE8"/>
    <w:rsid w:val="000B5FD6"/>
    <w:rsid w:val="000C2E28"/>
    <w:rsid w:val="000C7343"/>
    <w:rsid w:val="000D6EA9"/>
    <w:rsid w:val="000F1582"/>
    <w:rsid w:val="000F2060"/>
    <w:rsid w:val="000F5791"/>
    <w:rsid w:val="000F7B3E"/>
    <w:rsid w:val="00103163"/>
    <w:rsid w:val="001050E9"/>
    <w:rsid w:val="0011207B"/>
    <w:rsid w:val="00117551"/>
    <w:rsid w:val="0013592A"/>
    <w:rsid w:val="00137EA7"/>
    <w:rsid w:val="00142692"/>
    <w:rsid w:val="001529D6"/>
    <w:rsid w:val="00155D8D"/>
    <w:rsid w:val="00164389"/>
    <w:rsid w:val="001646E8"/>
    <w:rsid w:val="0016532C"/>
    <w:rsid w:val="001656BA"/>
    <w:rsid w:val="00165740"/>
    <w:rsid w:val="0017131F"/>
    <w:rsid w:val="00172F82"/>
    <w:rsid w:val="00176859"/>
    <w:rsid w:val="0017722C"/>
    <w:rsid w:val="00177D6E"/>
    <w:rsid w:val="0019356A"/>
    <w:rsid w:val="001A4196"/>
    <w:rsid w:val="001A4AB2"/>
    <w:rsid w:val="001B1E90"/>
    <w:rsid w:val="001C1492"/>
    <w:rsid w:val="001C6338"/>
    <w:rsid w:val="001E3BBE"/>
    <w:rsid w:val="001F4D12"/>
    <w:rsid w:val="001F5AF1"/>
    <w:rsid w:val="002033A4"/>
    <w:rsid w:val="002064F8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44C4A"/>
    <w:rsid w:val="00261AF5"/>
    <w:rsid w:val="00266088"/>
    <w:rsid w:val="0026795A"/>
    <w:rsid w:val="0027502F"/>
    <w:rsid w:val="002802B7"/>
    <w:rsid w:val="00286325"/>
    <w:rsid w:val="002C17FC"/>
    <w:rsid w:val="002C6614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E3"/>
    <w:rsid w:val="00363D58"/>
    <w:rsid w:val="00371A2A"/>
    <w:rsid w:val="00372313"/>
    <w:rsid w:val="003972C2"/>
    <w:rsid w:val="003A093E"/>
    <w:rsid w:val="003A3FA5"/>
    <w:rsid w:val="003A7EFC"/>
    <w:rsid w:val="003C5FD9"/>
    <w:rsid w:val="003C6876"/>
    <w:rsid w:val="003E0585"/>
    <w:rsid w:val="003E626D"/>
    <w:rsid w:val="003F2DED"/>
    <w:rsid w:val="003F2E4F"/>
    <w:rsid w:val="00402A9C"/>
    <w:rsid w:val="00404A14"/>
    <w:rsid w:val="004135CF"/>
    <w:rsid w:val="0041396E"/>
    <w:rsid w:val="004326A8"/>
    <w:rsid w:val="004345BC"/>
    <w:rsid w:val="00445F64"/>
    <w:rsid w:val="00450555"/>
    <w:rsid w:val="004505B6"/>
    <w:rsid w:val="00450F5D"/>
    <w:rsid w:val="00457451"/>
    <w:rsid w:val="00461154"/>
    <w:rsid w:val="00465416"/>
    <w:rsid w:val="00477010"/>
    <w:rsid w:val="004776A1"/>
    <w:rsid w:val="00480AB0"/>
    <w:rsid w:val="00491C51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4F552B"/>
    <w:rsid w:val="004F6267"/>
    <w:rsid w:val="00504410"/>
    <w:rsid w:val="005263C8"/>
    <w:rsid w:val="00527621"/>
    <w:rsid w:val="005375A4"/>
    <w:rsid w:val="00542CC7"/>
    <w:rsid w:val="0054313B"/>
    <w:rsid w:val="00543CB8"/>
    <w:rsid w:val="0055301A"/>
    <w:rsid w:val="00553A16"/>
    <w:rsid w:val="005568C3"/>
    <w:rsid w:val="00561BE9"/>
    <w:rsid w:val="00565A7C"/>
    <w:rsid w:val="00565B04"/>
    <w:rsid w:val="00573382"/>
    <w:rsid w:val="00574F35"/>
    <w:rsid w:val="00590455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4FB7"/>
    <w:rsid w:val="005D688D"/>
    <w:rsid w:val="005E05A3"/>
    <w:rsid w:val="005E760B"/>
    <w:rsid w:val="005E7E1F"/>
    <w:rsid w:val="005F0592"/>
    <w:rsid w:val="005F2DE2"/>
    <w:rsid w:val="005F2F7D"/>
    <w:rsid w:val="005F5239"/>
    <w:rsid w:val="005F6C31"/>
    <w:rsid w:val="00601791"/>
    <w:rsid w:val="00604DE9"/>
    <w:rsid w:val="006062D8"/>
    <w:rsid w:val="00612994"/>
    <w:rsid w:val="00614C19"/>
    <w:rsid w:val="00635EB8"/>
    <w:rsid w:val="006464E2"/>
    <w:rsid w:val="00647D9F"/>
    <w:rsid w:val="0065354B"/>
    <w:rsid w:val="00656023"/>
    <w:rsid w:val="0066065D"/>
    <w:rsid w:val="00662295"/>
    <w:rsid w:val="006678E6"/>
    <w:rsid w:val="00670BAE"/>
    <w:rsid w:val="00680224"/>
    <w:rsid w:val="00685E41"/>
    <w:rsid w:val="006A1006"/>
    <w:rsid w:val="006A2155"/>
    <w:rsid w:val="006A7225"/>
    <w:rsid w:val="006B08E3"/>
    <w:rsid w:val="006B0B7A"/>
    <w:rsid w:val="006B1AF3"/>
    <w:rsid w:val="006B76C3"/>
    <w:rsid w:val="006C2F74"/>
    <w:rsid w:val="006C7585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1BB2"/>
    <w:rsid w:val="00726177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3FB8"/>
    <w:rsid w:val="007678AF"/>
    <w:rsid w:val="00770E2B"/>
    <w:rsid w:val="007718AA"/>
    <w:rsid w:val="0077636D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5AD9"/>
    <w:rsid w:val="007D73A7"/>
    <w:rsid w:val="007E11C9"/>
    <w:rsid w:val="007E6122"/>
    <w:rsid w:val="007E6CA1"/>
    <w:rsid w:val="007E77FA"/>
    <w:rsid w:val="007E7FD9"/>
    <w:rsid w:val="007F4DB9"/>
    <w:rsid w:val="007F50B8"/>
    <w:rsid w:val="00802E6A"/>
    <w:rsid w:val="00803D21"/>
    <w:rsid w:val="008131DF"/>
    <w:rsid w:val="00817E21"/>
    <w:rsid w:val="00822626"/>
    <w:rsid w:val="008232B2"/>
    <w:rsid w:val="00823374"/>
    <w:rsid w:val="0083034F"/>
    <w:rsid w:val="0084161E"/>
    <w:rsid w:val="00844435"/>
    <w:rsid w:val="00847BB7"/>
    <w:rsid w:val="00852A40"/>
    <w:rsid w:val="00854804"/>
    <w:rsid w:val="008561BA"/>
    <w:rsid w:val="00863B6D"/>
    <w:rsid w:val="008644BF"/>
    <w:rsid w:val="0086486F"/>
    <w:rsid w:val="00865052"/>
    <w:rsid w:val="00865F7B"/>
    <w:rsid w:val="008709FA"/>
    <w:rsid w:val="00870E86"/>
    <w:rsid w:val="00877D2B"/>
    <w:rsid w:val="00881A80"/>
    <w:rsid w:val="0088672C"/>
    <w:rsid w:val="008948F2"/>
    <w:rsid w:val="0089672A"/>
    <w:rsid w:val="008A5318"/>
    <w:rsid w:val="008A5783"/>
    <w:rsid w:val="008A6124"/>
    <w:rsid w:val="008B1627"/>
    <w:rsid w:val="008B2BD5"/>
    <w:rsid w:val="008B3D5D"/>
    <w:rsid w:val="008B6F57"/>
    <w:rsid w:val="008B782F"/>
    <w:rsid w:val="008C12DA"/>
    <w:rsid w:val="008C3F92"/>
    <w:rsid w:val="008C76CF"/>
    <w:rsid w:val="008D22D7"/>
    <w:rsid w:val="008D27FD"/>
    <w:rsid w:val="008E71F6"/>
    <w:rsid w:val="008F05F6"/>
    <w:rsid w:val="008F0DDA"/>
    <w:rsid w:val="008F2543"/>
    <w:rsid w:val="008F2DDA"/>
    <w:rsid w:val="00901007"/>
    <w:rsid w:val="00906936"/>
    <w:rsid w:val="009112F3"/>
    <w:rsid w:val="009135AA"/>
    <w:rsid w:val="00915E58"/>
    <w:rsid w:val="009160E8"/>
    <w:rsid w:val="00933937"/>
    <w:rsid w:val="00940706"/>
    <w:rsid w:val="0094489F"/>
    <w:rsid w:val="00950BCC"/>
    <w:rsid w:val="00951EAD"/>
    <w:rsid w:val="00960121"/>
    <w:rsid w:val="00961ACD"/>
    <w:rsid w:val="009628BF"/>
    <w:rsid w:val="0096461B"/>
    <w:rsid w:val="00965369"/>
    <w:rsid w:val="00965665"/>
    <w:rsid w:val="00970BBA"/>
    <w:rsid w:val="00971C3B"/>
    <w:rsid w:val="00973ACC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D05F8"/>
    <w:rsid w:val="009D7ED8"/>
    <w:rsid w:val="009E31C1"/>
    <w:rsid w:val="009E7870"/>
    <w:rsid w:val="009F7449"/>
    <w:rsid w:val="009F7DC1"/>
    <w:rsid w:val="00A0283F"/>
    <w:rsid w:val="00A0647B"/>
    <w:rsid w:val="00A1483E"/>
    <w:rsid w:val="00A15095"/>
    <w:rsid w:val="00A163FD"/>
    <w:rsid w:val="00A26BDD"/>
    <w:rsid w:val="00A32BB7"/>
    <w:rsid w:val="00A33CF8"/>
    <w:rsid w:val="00A60D44"/>
    <w:rsid w:val="00A649C8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9500F"/>
    <w:rsid w:val="00A95264"/>
    <w:rsid w:val="00AA5508"/>
    <w:rsid w:val="00AB2479"/>
    <w:rsid w:val="00AB6F4F"/>
    <w:rsid w:val="00AC7C7E"/>
    <w:rsid w:val="00AD1149"/>
    <w:rsid w:val="00AF0D93"/>
    <w:rsid w:val="00B00A21"/>
    <w:rsid w:val="00B05D98"/>
    <w:rsid w:val="00B05F75"/>
    <w:rsid w:val="00B06ED1"/>
    <w:rsid w:val="00B14939"/>
    <w:rsid w:val="00B206D1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1D7B"/>
    <w:rsid w:val="00BB10C1"/>
    <w:rsid w:val="00BC1527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C005F1"/>
    <w:rsid w:val="00C01EBA"/>
    <w:rsid w:val="00C07CB4"/>
    <w:rsid w:val="00C10959"/>
    <w:rsid w:val="00C26714"/>
    <w:rsid w:val="00C42E19"/>
    <w:rsid w:val="00C509C8"/>
    <w:rsid w:val="00C56A4C"/>
    <w:rsid w:val="00C62235"/>
    <w:rsid w:val="00C662D2"/>
    <w:rsid w:val="00C66801"/>
    <w:rsid w:val="00C71441"/>
    <w:rsid w:val="00C71811"/>
    <w:rsid w:val="00C722B5"/>
    <w:rsid w:val="00C8056E"/>
    <w:rsid w:val="00C81093"/>
    <w:rsid w:val="00C82DDE"/>
    <w:rsid w:val="00C830E9"/>
    <w:rsid w:val="00C8327F"/>
    <w:rsid w:val="00C85042"/>
    <w:rsid w:val="00C92C8C"/>
    <w:rsid w:val="00C92D84"/>
    <w:rsid w:val="00CB39F0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D02F37"/>
    <w:rsid w:val="00D13B1D"/>
    <w:rsid w:val="00D13B5E"/>
    <w:rsid w:val="00D16902"/>
    <w:rsid w:val="00D17BEC"/>
    <w:rsid w:val="00D17F8A"/>
    <w:rsid w:val="00D2273D"/>
    <w:rsid w:val="00D23B9C"/>
    <w:rsid w:val="00D321B7"/>
    <w:rsid w:val="00D431F3"/>
    <w:rsid w:val="00D45C90"/>
    <w:rsid w:val="00D503EB"/>
    <w:rsid w:val="00D508B9"/>
    <w:rsid w:val="00D51030"/>
    <w:rsid w:val="00D56EAF"/>
    <w:rsid w:val="00D57636"/>
    <w:rsid w:val="00D6054A"/>
    <w:rsid w:val="00D6386B"/>
    <w:rsid w:val="00D75EDD"/>
    <w:rsid w:val="00D761A8"/>
    <w:rsid w:val="00D77782"/>
    <w:rsid w:val="00D90294"/>
    <w:rsid w:val="00DA1BDE"/>
    <w:rsid w:val="00DA2E5A"/>
    <w:rsid w:val="00DA3004"/>
    <w:rsid w:val="00DA70EF"/>
    <w:rsid w:val="00DA7C5A"/>
    <w:rsid w:val="00DB4CE1"/>
    <w:rsid w:val="00DC67C2"/>
    <w:rsid w:val="00DD0CFC"/>
    <w:rsid w:val="00DD4F37"/>
    <w:rsid w:val="00DD64FB"/>
    <w:rsid w:val="00DE2EA3"/>
    <w:rsid w:val="00DE3562"/>
    <w:rsid w:val="00DE5FF9"/>
    <w:rsid w:val="00E001EE"/>
    <w:rsid w:val="00E04316"/>
    <w:rsid w:val="00E1018C"/>
    <w:rsid w:val="00E140A9"/>
    <w:rsid w:val="00E14DFC"/>
    <w:rsid w:val="00E155B5"/>
    <w:rsid w:val="00E159A0"/>
    <w:rsid w:val="00E35B0B"/>
    <w:rsid w:val="00E405AB"/>
    <w:rsid w:val="00E43A9E"/>
    <w:rsid w:val="00E44219"/>
    <w:rsid w:val="00E45A67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B5219"/>
    <w:rsid w:val="00EB56AD"/>
    <w:rsid w:val="00EB63B1"/>
    <w:rsid w:val="00EB7D6E"/>
    <w:rsid w:val="00EC0A2F"/>
    <w:rsid w:val="00EC0A5C"/>
    <w:rsid w:val="00EC4E36"/>
    <w:rsid w:val="00EC60AA"/>
    <w:rsid w:val="00F01A90"/>
    <w:rsid w:val="00F02C6D"/>
    <w:rsid w:val="00F03D8F"/>
    <w:rsid w:val="00F077B1"/>
    <w:rsid w:val="00F1783D"/>
    <w:rsid w:val="00F200DF"/>
    <w:rsid w:val="00F27789"/>
    <w:rsid w:val="00F33799"/>
    <w:rsid w:val="00F507E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2042"/>
    <w:rsid w:val="00FB7E09"/>
    <w:rsid w:val="00FC0FE5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1917F-797A-44E8-B91B-DEA84ED26BE4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05CCC34-C041-4036-931F-6D5C74F2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2</cp:revision>
  <cp:lastPrinted>2013-10-07T20:29:00Z</cp:lastPrinted>
  <dcterms:created xsi:type="dcterms:W3CDTF">2013-10-24T15:09:00Z</dcterms:created>
  <dcterms:modified xsi:type="dcterms:W3CDTF">2013-10-24T15:09:00Z</dcterms:modified>
</cp:coreProperties>
</file>