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00" w:rsidRPr="00A66D00" w:rsidRDefault="00A66D00" w:rsidP="0022304E">
      <w:pPr>
        <w:pStyle w:val="Heading1"/>
        <w:spacing w:before="0"/>
      </w:pPr>
    </w:p>
    <w:p w:rsidR="00E04316" w:rsidRDefault="00E159A0" w:rsidP="0022304E">
      <w:pPr>
        <w:pStyle w:val="Title"/>
        <w:spacing w:before="0" w:after="0"/>
        <w:jc w:val="center"/>
        <w:rPr>
          <w:lang w:val="en-US"/>
        </w:rPr>
      </w:pPr>
      <w:bookmarkStart w:id="0" w:name="_Toc327193673"/>
      <w:r w:rsidRPr="002C6614">
        <w:rPr>
          <w:lang w:val="en-US"/>
        </w:rPr>
        <w:t>U</w:t>
      </w:r>
      <w:r w:rsidR="002C6614">
        <w:rPr>
          <w:lang w:val="en-US"/>
        </w:rPr>
        <w:t xml:space="preserve">ser Acceptance Testing </w:t>
      </w:r>
      <w:r w:rsidRPr="002C6614">
        <w:rPr>
          <w:lang w:val="en-US"/>
        </w:rPr>
        <w:t>Task List</w:t>
      </w:r>
    </w:p>
    <w:p w:rsidR="008F2543" w:rsidRPr="0022304E" w:rsidRDefault="0022304E" w:rsidP="0022304E">
      <w:pPr>
        <w:spacing w:before="0" w:after="0"/>
        <w:jc w:val="center"/>
        <w:rPr>
          <w:b/>
          <w:color w:val="1F497D" w:themeColor="text2"/>
          <w:sz w:val="28"/>
          <w:lang w:eastAsia="x-none"/>
        </w:rPr>
      </w:pPr>
      <w:r w:rsidRPr="0022304E">
        <w:rPr>
          <w:b/>
          <w:color w:val="1F497D" w:themeColor="text2"/>
          <w:sz w:val="28"/>
          <w:lang w:eastAsia="x-none"/>
        </w:rPr>
        <w:t>D</w:t>
      </w:r>
      <w:r w:rsidR="008F2543" w:rsidRPr="0022304E">
        <w:rPr>
          <w:b/>
          <w:color w:val="1F497D" w:themeColor="text2"/>
          <w:sz w:val="28"/>
          <w:lang w:eastAsia="x-none"/>
        </w:rPr>
        <w:t>ue</w:t>
      </w:r>
      <w:r w:rsidR="0041396E">
        <w:rPr>
          <w:b/>
          <w:color w:val="1F497D" w:themeColor="text2"/>
          <w:sz w:val="28"/>
          <w:lang w:eastAsia="x-none"/>
        </w:rPr>
        <w:t xml:space="preserve"> </w:t>
      </w:r>
      <w:r w:rsidR="00CA2624">
        <w:rPr>
          <w:b/>
          <w:color w:val="1F497D" w:themeColor="text2"/>
          <w:sz w:val="28"/>
          <w:lang w:eastAsia="x-none"/>
        </w:rPr>
        <w:t>no later than</w:t>
      </w:r>
      <w:r w:rsidR="0041396E">
        <w:rPr>
          <w:b/>
          <w:color w:val="1F497D" w:themeColor="text2"/>
          <w:sz w:val="28"/>
          <w:lang w:eastAsia="x-none"/>
        </w:rPr>
        <w:t xml:space="preserve"> COB</w:t>
      </w:r>
      <w:r w:rsidR="008F2543" w:rsidRPr="0022304E">
        <w:rPr>
          <w:b/>
          <w:color w:val="1F497D" w:themeColor="text2"/>
          <w:sz w:val="28"/>
          <w:lang w:eastAsia="x-none"/>
        </w:rPr>
        <w:t xml:space="preserve"> </w:t>
      </w:r>
      <w:r w:rsidRPr="0022304E">
        <w:rPr>
          <w:b/>
          <w:color w:val="1F497D" w:themeColor="text2"/>
          <w:sz w:val="28"/>
          <w:lang w:eastAsia="x-none"/>
        </w:rPr>
        <w:t>Monday, November 4, 2013</w:t>
      </w:r>
    </w:p>
    <w:p w:rsidR="00AF0D93" w:rsidRPr="00E04316" w:rsidRDefault="003153D0" w:rsidP="0022304E">
      <w:pPr>
        <w:pStyle w:val="Heading1"/>
        <w:spacing w:before="0"/>
        <w:rPr>
          <w:lang w:val="en-US"/>
        </w:rPr>
      </w:pPr>
      <w:bookmarkStart w:id="1" w:name="_Toc329764244"/>
      <w:r>
        <w:rPr>
          <w:lang w:val="en-US"/>
        </w:rPr>
        <w:t>T</w:t>
      </w:r>
      <w:bookmarkEnd w:id="1"/>
      <w:r w:rsidR="00E159A0">
        <w:rPr>
          <w:lang w:val="en-US"/>
        </w:rPr>
        <w:t xml:space="preserve">asks </w:t>
      </w:r>
      <w:r w:rsidR="00A66D00">
        <w:rPr>
          <w:lang w:val="en-US"/>
        </w:rPr>
        <w:t>To</w:t>
      </w:r>
      <w:r w:rsidR="00E159A0">
        <w:rPr>
          <w:lang w:val="en-US"/>
        </w:rPr>
        <w:t xml:space="preserve"> be completed </w:t>
      </w:r>
      <w:r w:rsidR="0019356A">
        <w:rPr>
          <w:lang w:val="en-US"/>
        </w:rPr>
        <w:t>in</w:t>
      </w:r>
      <w:r w:rsidR="00E159A0">
        <w:rPr>
          <w:lang w:val="en-US"/>
        </w:rPr>
        <w:t xml:space="preserve"> </w:t>
      </w:r>
      <w:r w:rsidR="0019356A">
        <w:rPr>
          <w:lang w:val="en-US"/>
        </w:rPr>
        <w:t>F</w:t>
      </w:r>
      <w:r w:rsidR="00E159A0">
        <w:rPr>
          <w:lang w:val="en-US"/>
        </w:rPr>
        <w:t>UAT</w:t>
      </w:r>
    </w:p>
    <w:p w:rsidR="00AB6F4F" w:rsidRDefault="00AB6F4F" w:rsidP="00A66D00">
      <w:r>
        <w:t>Notice:  All processing will be for September data</w:t>
      </w:r>
      <w:r w:rsidR="007E11C9">
        <w:t>.</w:t>
      </w:r>
    </w:p>
    <w:p w:rsidR="006C2F74" w:rsidRDefault="006C2F74" w:rsidP="006C2F74">
      <w:r>
        <w:t xml:space="preserve">The ADP Reconciliation Task List is meant to guide you through scenarios to ensure proper security, menus, and panels operate in the manner they are expected and ensure a stable and successful tools upgrade.  This UAT exercise will take you from the </w:t>
      </w:r>
      <w:r w:rsidR="005C6F1F">
        <w:t>Work Table Load</w:t>
      </w:r>
      <w:r>
        <w:t xml:space="preserve"> process through the Journal Generation and give you scripts to ensure that you are able to navigate, process, and complete the exercises.  Any errors/issues should be noted as “Fail” and the details should be listed in the comments section of the task list.  </w:t>
      </w:r>
    </w:p>
    <w:p w:rsidR="005C6F1F" w:rsidRDefault="005C6F1F" w:rsidP="005C6F1F">
      <w:r>
        <w:t>Existing Run Control IDs may be used, but it is recommended that users verify all parameters to ensure correct results are produced.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261"/>
        <w:gridCol w:w="3060"/>
        <w:gridCol w:w="1263"/>
        <w:gridCol w:w="3421"/>
        <w:gridCol w:w="1258"/>
      </w:tblGrid>
      <w:tr w:rsidR="00A66D00" w:rsidRPr="00C8327F" w:rsidTr="00C46FE4">
        <w:trPr>
          <w:tblHeader/>
        </w:trPr>
        <w:tc>
          <w:tcPr>
            <w:tcW w:w="243" w:type="pct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 w:rsidRPr="00C8327F">
              <w:rPr>
                <w:b/>
              </w:rPr>
              <w:t>T</w:t>
            </w:r>
            <w:r>
              <w:rPr>
                <w:b/>
              </w:rPr>
              <w:t>est Scenario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Results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(Pass/Fail)</w:t>
            </w:r>
          </w:p>
        </w:tc>
        <w:tc>
          <w:tcPr>
            <w:tcW w:w="1327" w:type="pct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488" w:type="pct"/>
            <w:vAlign w:val="center"/>
          </w:tcPr>
          <w:p w:rsidR="00A66D00" w:rsidRDefault="00CA2624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Tester Name</w:t>
            </w:r>
          </w:p>
        </w:tc>
      </w:tr>
      <w:tr w:rsidR="00DB4CE1" w:rsidTr="00C46FE4">
        <w:tc>
          <w:tcPr>
            <w:tcW w:w="243" w:type="pct"/>
          </w:tcPr>
          <w:p w:rsidR="00A66D00" w:rsidRDefault="00A66D00" w:rsidP="003A3FA5">
            <w:pPr>
              <w:jc w:val="center"/>
            </w:pPr>
            <w:r>
              <w:t>1</w:t>
            </w:r>
          </w:p>
        </w:tc>
        <w:tc>
          <w:tcPr>
            <w:tcW w:w="1265" w:type="pct"/>
            <w:shd w:val="clear" w:color="auto" w:fill="auto"/>
          </w:tcPr>
          <w:p w:rsidR="00A66D00" w:rsidRPr="00970BBA" w:rsidRDefault="00C66801" w:rsidP="003A3FA5">
            <w:pPr>
              <w:rPr>
                <w:sz w:val="20"/>
              </w:rPr>
            </w:pPr>
            <w:r w:rsidRPr="00970BBA">
              <w:rPr>
                <w:sz w:val="20"/>
              </w:rPr>
              <w:t>Dependency-Load Open Coupon Report – September 2013 data</w:t>
            </w:r>
          </w:p>
        </w:tc>
        <w:tc>
          <w:tcPr>
            <w:tcW w:w="1187" w:type="pct"/>
            <w:shd w:val="clear" w:color="auto" w:fill="auto"/>
          </w:tcPr>
          <w:p w:rsidR="00A66D00" w:rsidRPr="00970BBA" w:rsidRDefault="00C66801" w:rsidP="00C66801">
            <w:pPr>
              <w:jc w:val="both"/>
              <w:rPr>
                <w:sz w:val="20"/>
              </w:rPr>
            </w:pPr>
            <w:r w:rsidRPr="00970BBA">
              <w:rPr>
                <w:sz w:val="20"/>
              </w:rPr>
              <w:t>Successful load of data</w:t>
            </w:r>
          </w:p>
        </w:tc>
        <w:tc>
          <w:tcPr>
            <w:tcW w:w="490" w:type="pct"/>
            <w:shd w:val="clear" w:color="auto" w:fill="auto"/>
          </w:tcPr>
          <w:p w:rsidR="00A66D00" w:rsidRPr="00970BBA" w:rsidRDefault="00A66D00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A66D00" w:rsidRPr="00970BBA" w:rsidRDefault="00C66801" w:rsidP="00C66801">
            <w:pPr>
              <w:rPr>
                <w:sz w:val="20"/>
              </w:rPr>
            </w:pPr>
            <w:r w:rsidRPr="00970BBA">
              <w:rPr>
                <w:sz w:val="20"/>
              </w:rPr>
              <w:t>Verify 589 data rows were loaded into the PS_COBRA_RECV_BOR table</w:t>
            </w:r>
          </w:p>
        </w:tc>
        <w:tc>
          <w:tcPr>
            <w:tcW w:w="488" w:type="pct"/>
          </w:tcPr>
          <w:p w:rsidR="00A66D00" w:rsidRPr="00970BBA" w:rsidRDefault="00917812" w:rsidP="00AA5508">
            <w:pPr>
              <w:rPr>
                <w:sz w:val="20"/>
              </w:rPr>
            </w:pPr>
            <w:r>
              <w:rPr>
                <w:sz w:val="20"/>
              </w:rPr>
              <w:t xml:space="preserve">Debbie Farmer (ITS) </w:t>
            </w:r>
          </w:p>
        </w:tc>
      </w:tr>
      <w:tr w:rsidR="00DB4CE1" w:rsidTr="00C46FE4">
        <w:trPr>
          <w:trHeight w:val="1106"/>
        </w:trPr>
        <w:tc>
          <w:tcPr>
            <w:tcW w:w="243" w:type="pct"/>
          </w:tcPr>
          <w:p w:rsidR="00A66D00" w:rsidRDefault="00A66D00" w:rsidP="003A3FA5">
            <w:pPr>
              <w:jc w:val="center"/>
            </w:pPr>
            <w:r>
              <w:t>2</w:t>
            </w:r>
          </w:p>
        </w:tc>
        <w:tc>
          <w:tcPr>
            <w:tcW w:w="1265" w:type="pct"/>
            <w:shd w:val="clear" w:color="auto" w:fill="auto"/>
          </w:tcPr>
          <w:p w:rsidR="00A66D00" w:rsidRPr="00970BBA" w:rsidRDefault="00C66801" w:rsidP="003A3FA5">
            <w:pPr>
              <w:rPr>
                <w:sz w:val="20"/>
              </w:rPr>
            </w:pPr>
            <w:r w:rsidRPr="00970BBA">
              <w:rPr>
                <w:sz w:val="20"/>
              </w:rPr>
              <w:t>Dependency – Load the Compensated Absences Report – September 2013 data</w:t>
            </w:r>
          </w:p>
        </w:tc>
        <w:tc>
          <w:tcPr>
            <w:tcW w:w="1187" w:type="pct"/>
            <w:shd w:val="clear" w:color="auto" w:fill="auto"/>
          </w:tcPr>
          <w:p w:rsidR="00A66D00" w:rsidRPr="00970BBA" w:rsidRDefault="00C66801" w:rsidP="003A3FA5">
            <w:pPr>
              <w:rPr>
                <w:sz w:val="20"/>
              </w:rPr>
            </w:pPr>
            <w:r w:rsidRPr="00970BBA">
              <w:rPr>
                <w:sz w:val="20"/>
              </w:rPr>
              <w:t>Successful load of data</w:t>
            </w:r>
          </w:p>
        </w:tc>
        <w:tc>
          <w:tcPr>
            <w:tcW w:w="490" w:type="pct"/>
            <w:shd w:val="clear" w:color="auto" w:fill="auto"/>
          </w:tcPr>
          <w:p w:rsidR="00A66D00" w:rsidRPr="00970BBA" w:rsidRDefault="00A66D00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A66D00" w:rsidRPr="00970BBA" w:rsidRDefault="00C66801" w:rsidP="00AA5508">
            <w:pPr>
              <w:rPr>
                <w:sz w:val="20"/>
              </w:rPr>
            </w:pPr>
            <w:r w:rsidRPr="00970BBA">
              <w:rPr>
                <w:sz w:val="20"/>
              </w:rPr>
              <w:t>Verify 16,673 data rows were loaded into the PS_ADP_COMPABS_BOR TABLE</w:t>
            </w:r>
          </w:p>
        </w:tc>
        <w:tc>
          <w:tcPr>
            <w:tcW w:w="488" w:type="pct"/>
          </w:tcPr>
          <w:p w:rsidR="00A66D00" w:rsidRPr="00970BBA" w:rsidRDefault="00917812" w:rsidP="00AA5508">
            <w:pPr>
              <w:rPr>
                <w:sz w:val="20"/>
              </w:rPr>
            </w:pPr>
            <w:r>
              <w:rPr>
                <w:sz w:val="20"/>
              </w:rPr>
              <w:t>Debbie Farmer (ITS)</w:t>
            </w:r>
          </w:p>
        </w:tc>
      </w:tr>
      <w:tr w:rsidR="00A66D00" w:rsidTr="00C46FE4">
        <w:trPr>
          <w:trHeight w:val="728"/>
        </w:trPr>
        <w:tc>
          <w:tcPr>
            <w:tcW w:w="243" w:type="pct"/>
          </w:tcPr>
          <w:p w:rsidR="00A66D00" w:rsidRDefault="00A66D00" w:rsidP="003A3FA5">
            <w:pPr>
              <w:jc w:val="center"/>
            </w:pPr>
            <w:r>
              <w:t>3</w:t>
            </w:r>
          </w:p>
        </w:tc>
        <w:tc>
          <w:tcPr>
            <w:tcW w:w="1265" w:type="pct"/>
            <w:shd w:val="clear" w:color="auto" w:fill="auto"/>
          </w:tcPr>
          <w:p w:rsidR="00A66D00" w:rsidRPr="00970BBA" w:rsidRDefault="00C66801" w:rsidP="003A3FA5">
            <w:pPr>
              <w:rPr>
                <w:sz w:val="20"/>
              </w:rPr>
            </w:pPr>
            <w:r w:rsidRPr="00970BBA">
              <w:rPr>
                <w:sz w:val="20"/>
              </w:rPr>
              <w:t xml:space="preserve">Dependency – Load the </w:t>
            </w:r>
            <w:r w:rsidRPr="00970BBA">
              <w:rPr>
                <w:sz w:val="20"/>
              </w:rPr>
              <w:lastRenderedPageBreak/>
              <w:t>Supplemental PDR File – September 2013 data</w:t>
            </w:r>
          </w:p>
        </w:tc>
        <w:tc>
          <w:tcPr>
            <w:tcW w:w="1187" w:type="pct"/>
            <w:shd w:val="clear" w:color="auto" w:fill="auto"/>
          </w:tcPr>
          <w:p w:rsidR="00A66D00" w:rsidRPr="00970BBA" w:rsidRDefault="00C66801" w:rsidP="003A3FA5">
            <w:pPr>
              <w:rPr>
                <w:sz w:val="20"/>
              </w:rPr>
            </w:pPr>
            <w:r w:rsidRPr="00970BBA">
              <w:rPr>
                <w:sz w:val="20"/>
              </w:rPr>
              <w:lastRenderedPageBreak/>
              <w:t>Successful load of data</w:t>
            </w:r>
          </w:p>
        </w:tc>
        <w:tc>
          <w:tcPr>
            <w:tcW w:w="490" w:type="pct"/>
            <w:shd w:val="clear" w:color="auto" w:fill="auto"/>
          </w:tcPr>
          <w:p w:rsidR="00A66D00" w:rsidRPr="00970BBA" w:rsidRDefault="00A66D00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A66D00" w:rsidRPr="00970BBA" w:rsidRDefault="00970BBA" w:rsidP="00AA5508">
            <w:pPr>
              <w:rPr>
                <w:sz w:val="20"/>
              </w:rPr>
            </w:pPr>
            <w:r>
              <w:rPr>
                <w:sz w:val="20"/>
              </w:rPr>
              <w:t>Verify 13,552</w:t>
            </w:r>
            <w:r w:rsidR="00C66801" w:rsidRPr="00970BBA">
              <w:rPr>
                <w:sz w:val="20"/>
              </w:rPr>
              <w:t xml:space="preserve"> data rows were loaded </w:t>
            </w:r>
            <w:r w:rsidR="00C66801" w:rsidRPr="00970BBA">
              <w:rPr>
                <w:sz w:val="20"/>
              </w:rPr>
              <w:lastRenderedPageBreak/>
              <w:t>into the PS_SUPPDR_LOAD_BOR table</w:t>
            </w:r>
          </w:p>
        </w:tc>
        <w:tc>
          <w:tcPr>
            <w:tcW w:w="488" w:type="pct"/>
          </w:tcPr>
          <w:p w:rsidR="00A66D00" w:rsidRPr="00970BBA" w:rsidRDefault="00C66801" w:rsidP="00AA5508">
            <w:pPr>
              <w:rPr>
                <w:sz w:val="20"/>
              </w:rPr>
            </w:pPr>
            <w:r w:rsidRPr="00970BBA">
              <w:rPr>
                <w:sz w:val="20"/>
              </w:rPr>
              <w:lastRenderedPageBreak/>
              <w:t xml:space="preserve"> </w:t>
            </w:r>
            <w:r w:rsidR="00917812">
              <w:rPr>
                <w:sz w:val="20"/>
              </w:rPr>
              <w:t xml:space="preserve">Debbie </w:t>
            </w:r>
            <w:r w:rsidR="00917812">
              <w:rPr>
                <w:sz w:val="20"/>
              </w:rPr>
              <w:lastRenderedPageBreak/>
              <w:t>Farmer (ITS)</w:t>
            </w:r>
          </w:p>
        </w:tc>
      </w:tr>
      <w:tr w:rsidR="00A66D00" w:rsidTr="00C46FE4">
        <w:trPr>
          <w:trHeight w:val="728"/>
        </w:trPr>
        <w:tc>
          <w:tcPr>
            <w:tcW w:w="243" w:type="pct"/>
          </w:tcPr>
          <w:p w:rsidR="00A66D00" w:rsidRDefault="00C66801" w:rsidP="003A3FA5">
            <w:pPr>
              <w:jc w:val="center"/>
            </w:pPr>
            <w:r>
              <w:lastRenderedPageBreak/>
              <w:t>4</w:t>
            </w:r>
          </w:p>
        </w:tc>
        <w:tc>
          <w:tcPr>
            <w:tcW w:w="1265" w:type="pct"/>
            <w:shd w:val="clear" w:color="auto" w:fill="auto"/>
          </w:tcPr>
          <w:p w:rsidR="00A66D00" w:rsidRPr="00970BBA" w:rsidRDefault="00970BBA" w:rsidP="003A3FA5">
            <w:pPr>
              <w:rPr>
                <w:sz w:val="20"/>
              </w:rPr>
            </w:pPr>
            <w:r w:rsidRPr="00970BBA">
              <w:rPr>
                <w:sz w:val="20"/>
              </w:rPr>
              <w:t>Dependency – Load the CES Data Dump File – September 2013 data</w:t>
            </w:r>
          </w:p>
        </w:tc>
        <w:tc>
          <w:tcPr>
            <w:tcW w:w="1187" w:type="pct"/>
            <w:shd w:val="clear" w:color="auto" w:fill="auto"/>
          </w:tcPr>
          <w:p w:rsidR="00A66D00" w:rsidRPr="00970BBA" w:rsidRDefault="00970BBA" w:rsidP="003A3FA5">
            <w:pPr>
              <w:rPr>
                <w:sz w:val="20"/>
              </w:rPr>
            </w:pPr>
            <w:r w:rsidRPr="00970BBA">
              <w:rPr>
                <w:sz w:val="20"/>
              </w:rPr>
              <w:t>Successful load of data</w:t>
            </w:r>
          </w:p>
        </w:tc>
        <w:tc>
          <w:tcPr>
            <w:tcW w:w="490" w:type="pct"/>
            <w:shd w:val="clear" w:color="auto" w:fill="auto"/>
          </w:tcPr>
          <w:p w:rsidR="00A66D00" w:rsidRPr="00970BBA" w:rsidRDefault="00A66D00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A66D00" w:rsidRPr="00970BBA" w:rsidRDefault="00970BBA" w:rsidP="00AA5508">
            <w:pPr>
              <w:rPr>
                <w:sz w:val="20"/>
              </w:rPr>
            </w:pPr>
            <w:r>
              <w:rPr>
                <w:sz w:val="20"/>
              </w:rPr>
              <w:t>Verify 136,805 data rows were loaded into the BOR_ADP_CES_TBL table</w:t>
            </w:r>
          </w:p>
        </w:tc>
        <w:tc>
          <w:tcPr>
            <w:tcW w:w="488" w:type="pct"/>
          </w:tcPr>
          <w:p w:rsidR="00A66D00" w:rsidRPr="00970BBA" w:rsidRDefault="00917812" w:rsidP="00AA5508">
            <w:pPr>
              <w:rPr>
                <w:sz w:val="20"/>
              </w:rPr>
            </w:pPr>
            <w:r>
              <w:rPr>
                <w:sz w:val="20"/>
              </w:rPr>
              <w:t>Debbie Farmer (ITS)</w:t>
            </w:r>
          </w:p>
        </w:tc>
      </w:tr>
      <w:tr w:rsidR="00A66D00" w:rsidTr="00C46FE4">
        <w:trPr>
          <w:trHeight w:val="728"/>
        </w:trPr>
        <w:tc>
          <w:tcPr>
            <w:tcW w:w="243" w:type="pct"/>
          </w:tcPr>
          <w:p w:rsidR="00A66D00" w:rsidRPr="00AB6F4F" w:rsidRDefault="00A66D00" w:rsidP="003A3FA5">
            <w:pPr>
              <w:jc w:val="center"/>
              <w:rPr>
                <w:sz w:val="20"/>
              </w:rPr>
            </w:pPr>
          </w:p>
        </w:tc>
        <w:tc>
          <w:tcPr>
            <w:tcW w:w="1265" w:type="pct"/>
            <w:shd w:val="clear" w:color="auto" w:fill="auto"/>
          </w:tcPr>
          <w:p w:rsidR="00A66D00" w:rsidRPr="002C6E0B" w:rsidRDefault="002C6E0B" w:rsidP="006659A3">
            <w:pPr>
              <w:jc w:val="center"/>
              <w:rPr>
                <w:b/>
                <w:sz w:val="20"/>
              </w:rPr>
            </w:pPr>
            <w:r w:rsidRPr="002C6E0B">
              <w:rPr>
                <w:b/>
                <w:sz w:val="20"/>
              </w:rPr>
              <w:t>CARRIER ENROLLMENT ACC</w:t>
            </w:r>
            <w:r w:rsidR="006659A3">
              <w:rPr>
                <w:b/>
                <w:sz w:val="20"/>
              </w:rPr>
              <w:t>OUNTING</w:t>
            </w:r>
          </w:p>
        </w:tc>
        <w:tc>
          <w:tcPr>
            <w:tcW w:w="1187" w:type="pct"/>
            <w:shd w:val="clear" w:color="auto" w:fill="auto"/>
          </w:tcPr>
          <w:p w:rsidR="00A66D00" w:rsidRPr="00AB6F4F" w:rsidRDefault="00A66D00" w:rsidP="003A3FA5">
            <w:pPr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</w:tcPr>
          <w:p w:rsidR="00A66D00" w:rsidRPr="00AB6F4F" w:rsidRDefault="00A66D00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A66D00" w:rsidRPr="00AB6F4F" w:rsidRDefault="00A66D00" w:rsidP="00AA5508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A66D00" w:rsidRPr="00AB6F4F" w:rsidRDefault="00A66D00" w:rsidP="00AA5508">
            <w:pPr>
              <w:rPr>
                <w:sz w:val="20"/>
              </w:rPr>
            </w:pPr>
          </w:p>
        </w:tc>
      </w:tr>
      <w:tr w:rsidR="006659A3" w:rsidTr="00C46FE4">
        <w:trPr>
          <w:trHeight w:val="728"/>
        </w:trPr>
        <w:tc>
          <w:tcPr>
            <w:tcW w:w="243" w:type="pct"/>
          </w:tcPr>
          <w:p w:rsidR="006659A3" w:rsidRDefault="006659A3" w:rsidP="003A3FA5">
            <w:pPr>
              <w:jc w:val="center"/>
              <w:rPr>
                <w:sz w:val="20"/>
              </w:rPr>
            </w:pPr>
          </w:p>
        </w:tc>
        <w:tc>
          <w:tcPr>
            <w:tcW w:w="1265" w:type="pct"/>
            <w:shd w:val="clear" w:color="auto" w:fill="auto"/>
          </w:tcPr>
          <w:p w:rsidR="006659A3" w:rsidRDefault="006659A3" w:rsidP="00FD735D">
            <w:pPr>
              <w:rPr>
                <w:sz w:val="20"/>
              </w:rPr>
            </w:pPr>
            <w:r>
              <w:rPr>
                <w:sz w:val="20"/>
              </w:rPr>
              <w:t>Verify navigation menus for Carrier Enrollment processing, queries, and reports</w:t>
            </w:r>
          </w:p>
        </w:tc>
        <w:tc>
          <w:tcPr>
            <w:tcW w:w="1187" w:type="pct"/>
            <w:shd w:val="clear" w:color="auto" w:fill="auto"/>
          </w:tcPr>
          <w:p w:rsidR="006659A3" w:rsidRDefault="006659A3" w:rsidP="0025045E">
            <w:pPr>
              <w:rPr>
                <w:sz w:val="20"/>
              </w:rPr>
            </w:pPr>
            <w:r>
              <w:rPr>
                <w:sz w:val="20"/>
              </w:rPr>
              <w:t>User can navigate to the selected menu(s) easily and that the correct menus are available to the user</w:t>
            </w:r>
          </w:p>
        </w:tc>
        <w:tc>
          <w:tcPr>
            <w:tcW w:w="490" w:type="pct"/>
            <w:shd w:val="clear" w:color="auto" w:fill="auto"/>
          </w:tcPr>
          <w:p w:rsidR="006659A3" w:rsidRPr="00AB6F4F" w:rsidRDefault="006659A3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6659A3" w:rsidRPr="00AB6F4F" w:rsidRDefault="006659A3" w:rsidP="00AA5508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6659A3" w:rsidRPr="00AB6F4F" w:rsidRDefault="006659A3" w:rsidP="00AA5508">
            <w:pPr>
              <w:rPr>
                <w:sz w:val="20"/>
              </w:rPr>
            </w:pPr>
          </w:p>
        </w:tc>
      </w:tr>
      <w:tr w:rsidR="00726D85" w:rsidTr="00C46FE4">
        <w:trPr>
          <w:trHeight w:val="728"/>
        </w:trPr>
        <w:tc>
          <w:tcPr>
            <w:tcW w:w="243" w:type="pct"/>
          </w:tcPr>
          <w:p w:rsidR="00726D85" w:rsidRPr="00AB6F4F" w:rsidRDefault="00726D85" w:rsidP="003A3F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5" w:type="pct"/>
            <w:shd w:val="clear" w:color="auto" w:fill="auto"/>
          </w:tcPr>
          <w:p w:rsidR="00726D85" w:rsidRDefault="00726D85" w:rsidP="003A3FA5">
            <w:pPr>
              <w:rPr>
                <w:sz w:val="20"/>
              </w:rPr>
            </w:pPr>
            <w:r>
              <w:rPr>
                <w:sz w:val="20"/>
              </w:rPr>
              <w:t>Create CES Accounting Entries:</w:t>
            </w:r>
          </w:p>
          <w:p w:rsidR="00726D85" w:rsidRPr="002C6E0B" w:rsidRDefault="00726D85" w:rsidP="003A3FA5">
            <w:pPr>
              <w:rPr>
                <w:sz w:val="20"/>
              </w:rPr>
            </w:pPr>
            <w:r>
              <w:rPr>
                <w:sz w:val="20"/>
              </w:rPr>
              <w:t xml:space="preserve">Load and Validate CES Accounting Entries for </w:t>
            </w:r>
            <w:r w:rsidR="00A1093B">
              <w:rPr>
                <w:sz w:val="20"/>
              </w:rPr>
              <w:t>September</w:t>
            </w:r>
            <w:r>
              <w:rPr>
                <w:sz w:val="20"/>
              </w:rPr>
              <w:t xml:space="preserve"> 2013 data</w:t>
            </w:r>
          </w:p>
        </w:tc>
        <w:tc>
          <w:tcPr>
            <w:tcW w:w="1187" w:type="pct"/>
            <w:shd w:val="clear" w:color="auto" w:fill="auto"/>
          </w:tcPr>
          <w:p w:rsidR="00726D85" w:rsidRDefault="00726D85" w:rsidP="0025045E">
            <w:pPr>
              <w:rPr>
                <w:sz w:val="20"/>
              </w:rPr>
            </w:pPr>
            <w:r>
              <w:rPr>
                <w:sz w:val="20"/>
              </w:rPr>
              <w:t>The process will run successfully and errors will be produced if any.</w:t>
            </w:r>
            <w:r w:rsidR="00470459">
              <w:rPr>
                <w:sz w:val="20"/>
              </w:rPr>
              <w:t xml:space="preserve">  If errors, process will say “warning”.</w:t>
            </w:r>
            <w:r w:rsidR="006659A3">
              <w:rPr>
                <w:sz w:val="20"/>
              </w:rPr>
              <w:t xml:space="preserve">  </w:t>
            </w:r>
          </w:p>
        </w:tc>
        <w:tc>
          <w:tcPr>
            <w:tcW w:w="490" w:type="pct"/>
            <w:shd w:val="clear" w:color="auto" w:fill="auto"/>
          </w:tcPr>
          <w:p w:rsidR="00726D85" w:rsidRPr="00AB6F4F" w:rsidRDefault="00726D85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726D85" w:rsidRPr="00AB6F4F" w:rsidRDefault="00726D85" w:rsidP="00AA5508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726D85" w:rsidRPr="00AB6F4F" w:rsidRDefault="00726D85" w:rsidP="00AA5508">
            <w:pPr>
              <w:rPr>
                <w:sz w:val="20"/>
              </w:rPr>
            </w:pPr>
          </w:p>
        </w:tc>
      </w:tr>
      <w:tr w:rsidR="002C6E0B" w:rsidTr="00C46FE4">
        <w:trPr>
          <w:trHeight w:val="728"/>
        </w:trPr>
        <w:tc>
          <w:tcPr>
            <w:tcW w:w="243" w:type="pct"/>
          </w:tcPr>
          <w:p w:rsidR="002C6E0B" w:rsidRDefault="002C6E0B" w:rsidP="003A3F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5" w:type="pct"/>
            <w:shd w:val="clear" w:color="auto" w:fill="auto"/>
          </w:tcPr>
          <w:p w:rsidR="002C6E0B" w:rsidRDefault="002C6E0B" w:rsidP="003A3FA5">
            <w:pPr>
              <w:rPr>
                <w:sz w:val="20"/>
              </w:rPr>
            </w:pPr>
            <w:r>
              <w:rPr>
                <w:sz w:val="20"/>
              </w:rPr>
              <w:t>Correct CES Accounting Errors</w:t>
            </w:r>
          </w:p>
        </w:tc>
        <w:tc>
          <w:tcPr>
            <w:tcW w:w="1187" w:type="pct"/>
            <w:shd w:val="clear" w:color="auto" w:fill="auto"/>
          </w:tcPr>
          <w:p w:rsidR="002C6E0B" w:rsidRDefault="002C6E0B" w:rsidP="003A3FA5">
            <w:pPr>
              <w:rPr>
                <w:sz w:val="20"/>
              </w:rPr>
            </w:pPr>
            <w:r>
              <w:rPr>
                <w:sz w:val="20"/>
              </w:rPr>
              <w:t>Users will correct errors using methods used during normal monthly procedures.</w:t>
            </w:r>
          </w:p>
        </w:tc>
        <w:tc>
          <w:tcPr>
            <w:tcW w:w="490" w:type="pct"/>
            <w:shd w:val="clear" w:color="auto" w:fill="auto"/>
          </w:tcPr>
          <w:p w:rsidR="002C6E0B" w:rsidRPr="00AB6F4F" w:rsidRDefault="002C6E0B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2C6E0B" w:rsidRPr="00AB6F4F" w:rsidRDefault="002C6E0B" w:rsidP="00AA5508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2C6E0B" w:rsidRPr="00AB6F4F" w:rsidRDefault="002C6E0B" w:rsidP="00AA5508">
            <w:pPr>
              <w:rPr>
                <w:sz w:val="20"/>
              </w:rPr>
            </w:pPr>
          </w:p>
        </w:tc>
      </w:tr>
      <w:tr w:rsidR="00470459" w:rsidTr="00C46FE4">
        <w:trPr>
          <w:trHeight w:val="728"/>
        </w:trPr>
        <w:tc>
          <w:tcPr>
            <w:tcW w:w="243" w:type="pct"/>
          </w:tcPr>
          <w:p w:rsidR="00470459" w:rsidRDefault="00470459" w:rsidP="003A3FA5">
            <w:pPr>
              <w:jc w:val="center"/>
              <w:rPr>
                <w:sz w:val="20"/>
              </w:rPr>
            </w:pPr>
          </w:p>
        </w:tc>
        <w:tc>
          <w:tcPr>
            <w:tcW w:w="1265" w:type="pct"/>
            <w:shd w:val="clear" w:color="auto" w:fill="auto"/>
          </w:tcPr>
          <w:p w:rsidR="00470459" w:rsidRDefault="00470459" w:rsidP="00726D85">
            <w:pPr>
              <w:rPr>
                <w:sz w:val="20"/>
              </w:rPr>
            </w:pPr>
          </w:p>
        </w:tc>
        <w:tc>
          <w:tcPr>
            <w:tcW w:w="1187" w:type="pct"/>
            <w:shd w:val="clear" w:color="auto" w:fill="auto"/>
          </w:tcPr>
          <w:p w:rsidR="00470459" w:rsidRDefault="00470459" w:rsidP="003A3FA5">
            <w:pPr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</w:tcPr>
          <w:p w:rsidR="00470459" w:rsidRPr="00AB6F4F" w:rsidRDefault="00470459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470459" w:rsidRPr="00AB6F4F" w:rsidRDefault="00470459" w:rsidP="00AA5508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470459" w:rsidRPr="00AB6F4F" w:rsidRDefault="00470459" w:rsidP="00AA5508">
            <w:pPr>
              <w:rPr>
                <w:sz w:val="20"/>
              </w:rPr>
            </w:pPr>
          </w:p>
        </w:tc>
      </w:tr>
      <w:tr w:rsidR="00852E8E" w:rsidTr="00C46FE4">
        <w:trPr>
          <w:trHeight w:val="728"/>
        </w:trPr>
        <w:tc>
          <w:tcPr>
            <w:tcW w:w="243" w:type="pct"/>
          </w:tcPr>
          <w:p w:rsidR="00852E8E" w:rsidRDefault="00852E8E" w:rsidP="003A3FA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265" w:type="pct"/>
            <w:shd w:val="clear" w:color="auto" w:fill="auto"/>
          </w:tcPr>
          <w:p w:rsidR="00726D85" w:rsidRDefault="00726D85" w:rsidP="00726D85">
            <w:pPr>
              <w:rPr>
                <w:sz w:val="20"/>
              </w:rPr>
            </w:pPr>
            <w:r>
              <w:rPr>
                <w:sz w:val="20"/>
              </w:rPr>
              <w:t xml:space="preserve">Create Accounting Entries </w:t>
            </w:r>
            <w:r w:rsidR="00C46FE4">
              <w:rPr>
                <w:sz w:val="20"/>
              </w:rPr>
              <w:t>:</w:t>
            </w:r>
          </w:p>
          <w:p w:rsidR="00852E8E" w:rsidRDefault="00852E8E" w:rsidP="00932667">
            <w:pPr>
              <w:rPr>
                <w:sz w:val="20"/>
              </w:rPr>
            </w:pPr>
            <w:r>
              <w:rPr>
                <w:sz w:val="20"/>
              </w:rPr>
              <w:t xml:space="preserve">“Load Error Corrections” for </w:t>
            </w:r>
            <w:r w:rsidR="00A1093B">
              <w:rPr>
                <w:sz w:val="20"/>
              </w:rPr>
              <w:t>September</w:t>
            </w:r>
            <w:r>
              <w:rPr>
                <w:sz w:val="20"/>
              </w:rPr>
              <w:t xml:space="preserve"> 2013 data.</w:t>
            </w:r>
          </w:p>
        </w:tc>
        <w:tc>
          <w:tcPr>
            <w:tcW w:w="1187" w:type="pct"/>
            <w:shd w:val="clear" w:color="auto" w:fill="auto"/>
          </w:tcPr>
          <w:p w:rsidR="00852E8E" w:rsidRDefault="00C46FE4" w:rsidP="003A3FA5">
            <w:pPr>
              <w:rPr>
                <w:sz w:val="20"/>
              </w:rPr>
            </w:pPr>
            <w:r>
              <w:rPr>
                <w:sz w:val="20"/>
              </w:rPr>
              <w:t>Process</w:t>
            </w:r>
            <w:r w:rsidR="00852E8E">
              <w:rPr>
                <w:sz w:val="20"/>
              </w:rPr>
              <w:t xml:space="preserve"> will load error </w:t>
            </w:r>
            <w:r>
              <w:rPr>
                <w:sz w:val="20"/>
              </w:rPr>
              <w:t>corrections;</w:t>
            </w:r>
            <w:r w:rsidR="00852E8E">
              <w:rPr>
                <w:sz w:val="20"/>
              </w:rPr>
              <w:t xml:space="preserve"> process will run successfully, data will populate the PERS_SERV_BOR table and HR_ACCTG_TABLE</w:t>
            </w:r>
            <w:r>
              <w:rPr>
                <w:sz w:val="20"/>
              </w:rPr>
              <w:t>.</w:t>
            </w:r>
          </w:p>
        </w:tc>
        <w:tc>
          <w:tcPr>
            <w:tcW w:w="490" w:type="pct"/>
            <w:shd w:val="clear" w:color="auto" w:fill="auto"/>
          </w:tcPr>
          <w:p w:rsidR="00852E8E" w:rsidRPr="00AB6F4F" w:rsidRDefault="00852E8E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852E8E" w:rsidRPr="00AB6F4F" w:rsidRDefault="00852E8E" w:rsidP="00AA5508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852E8E" w:rsidRPr="00AB6F4F" w:rsidRDefault="00852E8E" w:rsidP="00AA5508">
            <w:pPr>
              <w:rPr>
                <w:sz w:val="20"/>
              </w:rPr>
            </w:pPr>
          </w:p>
        </w:tc>
      </w:tr>
      <w:tr w:rsidR="00852E8E" w:rsidTr="00C46FE4">
        <w:trPr>
          <w:trHeight w:val="728"/>
        </w:trPr>
        <w:tc>
          <w:tcPr>
            <w:tcW w:w="243" w:type="pct"/>
          </w:tcPr>
          <w:p w:rsidR="00852E8E" w:rsidRDefault="00852E8E" w:rsidP="003A3F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65" w:type="pct"/>
            <w:shd w:val="clear" w:color="auto" w:fill="auto"/>
          </w:tcPr>
          <w:p w:rsidR="008A3460" w:rsidRDefault="00852E8E" w:rsidP="003A3FA5">
            <w:pPr>
              <w:rPr>
                <w:sz w:val="20"/>
              </w:rPr>
            </w:pPr>
            <w:r>
              <w:rPr>
                <w:sz w:val="20"/>
              </w:rPr>
              <w:t>Journal Generate CES Accounting</w:t>
            </w:r>
            <w:r w:rsidR="008A3460">
              <w:rPr>
                <w:sz w:val="20"/>
              </w:rPr>
              <w:t xml:space="preserve">:  Payroll Definition:  </w:t>
            </w:r>
            <w:r w:rsidR="008A3460" w:rsidRPr="008A3460">
              <w:rPr>
                <w:sz w:val="20"/>
              </w:rPr>
              <w:t>PYRLCEDEF</w:t>
            </w:r>
            <w:r w:rsidR="008A3460">
              <w:rPr>
                <w:sz w:val="20"/>
              </w:rPr>
              <w:t xml:space="preserve">  Template:  PAYROLL_CE</w:t>
            </w:r>
          </w:p>
        </w:tc>
        <w:tc>
          <w:tcPr>
            <w:tcW w:w="1187" w:type="pct"/>
            <w:shd w:val="clear" w:color="auto" w:fill="auto"/>
          </w:tcPr>
          <w:p w:rsidR="00852E8E" w:rsidRDefault="00852E8E" w:rsidP="000F3E3C">
            <w:pPr>
              <w:rPr>
                <w:sz w:val="20"/>
              </w:rPr>
            </w:pPr>
            <w:r>
              <w:rPr>
                <w:sz w:val="20"/>
              </w:rPr>
              <w:t>Process will run to success, Log/Trace will show 1 journal with Mask “CES</w:t>
            </w:r>
            <w:r w:rsidR="00C46FE4">
              <w:rPr>
                <w:sz w:val="20"/>
              </w:rPr>
              <w:t>XXXXXXX</w:t>
            </w:r>
            <w:r>
              <w:rPr>
                <w:sz w:val="20"/>
              </w:rPr>
              <w:t>”.</w:t>
            </w:r>
            <w:r w:rsidR="00612D9A">
              <w:rPr>
                <w:sz w:val="20"/>
              </w:rPr>
              <w:t xml:space="preserve">  Verify this journal totals the September journal in production.</w:t>
            </w:r>
          </w:p>
        </w:tc>
        <w:tc>
          <w:tcPr>
            <w:tcW w:w="490" w:type="pct"/>
            <w:shd w:val="clear" w:color="auto" w:fill="auto"/>
          </w:tcPr>
          <w:p w:rsidR="00852E8E" w:rsidRPr="00AB6F4F" w:rsidRDefault="00852E8E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852E8E" w:rsidRPr="00AB6F4F" w:rsidRDefault="00852E8E" w:rsidP="00AA5508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852E8E" w:rsidRPr="00AB6F4F" w:rsidRDefault="00852E8E" w:rsidP="00AA5508">
            <w:pPr>
              <w:rPr>
                <w:sz w:val="20"/>
              </w:rPr>
            </w:pPr>
          </w:p>
        </w:tc>
      </w:tr>
      <w:tr w:rsidR="00E15A6D" w:rsidTr="00C46FE4">
        <w:trPr>
          <w:trHeight w:val="728"/>
        </w:trPr>
        <w:tc>
          <w:tcPr>
            <w:tcW w:w="243" w:type="pct"/>
          </w:tcPr>
          <w:p w:rsidR="00E15A6D" w:rsidRDefault="00E15A6D" w:rsidP="003A3F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65" w:type="pct"/>
            <w:shd w:val="clear" w:color="auto" w:fill="auto"/>
          </w:tcPr>
          <w:p w:rsidR="00E15A6D" w:rsidRDefault="00E15A6D" w:rsidP="003A3FA5">
            <w:pPr>
              <w:rPr>
                <w:sz w:val="20"/>
              </w:rPr>
            </w:pPr>
            <w:r>
              <w:rPr>
                <w:sz w:val="20"/>
              </w:rPr>
              <w:t>Run Personal Services Detail Query for:</w:t>
            </w:r>
          </w:p>
          <w:p w:rsidR="00E15A6D" w:rsidRDefault="00A1093B" w:rsidP="00852E8E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September</w:t>
            </w:r>
            <w:r w:rsidR="00E15A6D" w:rsidRPr="00852E8E">
              <w:rPr>
                <w:sz w:val="20"/>
              </w:rPr>
              <w:t xml:space="preserve"> 1-</w:t>
            </w:r>
            <w:r>
              <w:rPr>
                <w:sz w:val="20"/>
              </w:rPr>
              <w:t>30</w:t>
            </w:r>
            <w:r w:rsidR="00E15A6D" w:rsidRPr="00852E8E">
              <w:rPr>
                <w:sz w:val="20"/>
              </w:rPr>
              <w:t xml:space="preserve">, 2013, </w:t>
            </w:r>
          </w:p>
          <w:p w:rsidR="00E15A6D" w:rsidRDefault="00E15A6D" w:rsidP="00852E8E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Acct 235951-235951,</w:t>
            </w:r>
          </w:p>
          <w:p w:rsidR="00E15A6D" w:rsidRPr="00852E8E" w:rsidRDefault="00E15A6D" w:rsidP="00852E8E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852E8E">
              <w:rPr>
                <w:sz w:val="20"/>
              </w:rPr>
              <w:t>EMPLID=%, TRANS ID=%</w:t>
            </w:r>
          </w:p>
        </w:tc>
        <w:tc>
          <w:tcPr>
            <w:tcW w:w="1187" w:type="pct"/>
            <w:shd w:val="clear" w:color="auto" w:fill="auto"/>
          </w:tcPr>
          <w:p w:rsidR="00E15A6D" w:rsidRDefault="00E15A6D" w:rsidP="0025045E">
            <w:pPr>
              <w:rPr>
                <w:sz w:val="20"/>
              </w:rPr>
            </w:pPr>
            <w:r>
              <w:rPr>
                <w:sz w:val="20"/>
              </w:rPr>
              <w:t>Query will provide output for criteria provided.</w:t>
            </w:r>
            <w:r w:rsidR="00C46FE4">
              <w:rPr>
                <w:sz w:val="20"/>
              </w:rPr>
              <w:t xml:space="preserve">  Verify data with same criteria in Production.</w:t>
            </w:r>
          </w:p>
        </w:tc>
        <w:tc>
          <w:tcPr>
            <w:tcW w:w="490" w:type="pct"/>
            <w:shd w:val="clear" w:color="auto" w:fill="auto"/>
          </w:tcPr>
          <w:p w:rsidR="00E15A6D" w:rsidRPr="00AB6F4F" w:rsidRDefault="00E15A6D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E15A6D" w:rsidRPr="00AB6F4F" w:rsidRDefault="00E15A6D" w:rsidP="00AA5508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E15A6D" w:rsidRPr="00AB6F4F" w:rsidRDefault="00E15A6D" w:rsidP="00AA5508">
            <w:pPr>
              <w:rPr>
                <w:sz w:val="20"/>
              </w:rPr>
            </w:pPr>
          </w:p>
        </w:tc>
      </w:tr>
      <w:tr w:rsidR="00852E8E" w:rsidTr="00C46FE4">
        <w:trPr>
          <w:trHeight w:val="728"/>
        </w:trPr>
        <w:tc>
          <w:tcPr>
            <w:tcW w:w="243" w:type="pct"/>
          </w:tcPr>
          <w:p w:rsidR="00852E8E" w:rsidRDefault="008A3460" w:rsidP="003A3F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5" w:type="pct"/>
            <w:shd w:val="clear" w:color="auto" w:fill="auto"/>
          </w:tcPr>
          <w:p w:rsidR="00852E8E" w:rsidRDefault="008A3460" w:rsidP="003A3FA5">
            <w:pPr>
              <w:rPr>
                <w:sz w:val="20"/>
              </w:rPr>
            </w:pPr>
            <w:r>
              <w:rPr>
                <w:sz w:val="20"/>
              </w:rPr>
              <w:t>Create CES Reporting Table for:</w:t>
            </w:r>
          </w:p>
          <w:p w:rsidR="008A3460" w:rsidRPr="008A3460" w:rsidRDefault="00A1093B" w:rsidP="008A3460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September</w:t>
            </w:r>
            <w:r w:rsidR="008A3460">
              <w:rPr>
                <w:sz w:val="20"/>
              </w:rPr>
              <w:t xml:space="preserve"> 1-</w:t>
            </w:r>
            <w:r>
              <w:rPr>
                <w:sz w:val="20"/>
              </w:rPr>
              <w:t>30</w:t>
            </w:r>
            <w:r w:rsidR="008A3460">
              <w:rPr>
                <w:sz w:val="20"/>
              </w:rPr>
              <w:t>, 2013</w:t>
            </w:r>
          </w:p>
        </w:tc>
        <w:tc>
          <w:tcPr>
            <w:tcW w:w="1187" w:type="pct"/>
            <w:shd w:val="clear" w:color="auto" w:fill="auto"/>
          </w:tcPr>
          <w:p w:rsidR="00852E8E" w:rsidRDefault="008A3460" w:rsidP="003A3FA5">
            <w:pPr>
              <w:rPr>
                <w:sz w:val="20"/>
              </w:rPr>
            </w:pPr>
            <w:r>
              <w:rPr>
                <w:sz w:val="20"/>
              </w:rPr>
              <w:t>Process will run to success and populate reporting tables.</w:t>
            </w:r>
          </w:p>
        </w:tc>
        <w:tc>
          <w:tcPr>
            <w:tcW w:w="490" w:type="pct"/>
            <w:shd w:val="clear" w:color="auto" w:fill="auto"/>
          </w:tcPr>
          <w:p w:rsidR="00852E8E" w:rsidRPr="00AB6F4F" w:rsidRDefault="00852E8E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852E8E" w:rsidRPr="00AB6F4F" w:rsidRDefault="00852E8E" w:rsidP="00AA5508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852E8E" w:rsidRPr="00AB6F4F" w:rsidRDefault="00852E8E" w:rsidP="00AA5508">
            <w:pPr>
              <w:rPr>
                <w:sz w:val="20"/>
              </w:rPr>
            </w:pPr>
          </w:p>
        </w:tc>
      </w:tr>
      <w:tr w:rsidR="008A3460" w:rsidTr="00C46FE4">
        <w:trPr>
          <w:trHeight w:val="728"/>
        </w:trPr>
        <w:tc>
          <w:tcPr>
            <w:tcW w:w="243" w:type="pct"/>
          </w:tcPr>
          <w:p w:rsidR="008A3460" w:rsidRDefault="008A3460" w:rsidP="003A3F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5" w:type="pct"/>
            <w:shd w:val="clear" w:color="auto" w:fill="auto"/>
          </w:tcPr>
          <w:p w:rsidR="00C46FE4" w:rsidRDefault="008A3460" w:rsidP="003A3FA5">
            <w:pPr>
              <w:rPr>
                <w:sz w:val="20"/>
              </w:rPr>
            </w:pPr>
            <w:r>
              <w:rPr>
                <w:sz w:val="20"/>
              </w:rPr>
              <w:t xml:space="preserve">CES Reconciliation Detail- </w:t>
            </w:r>
          </w:p>
          <w:p w:rsidR="008A3460" w:rsidRPr="00C46FE4" w:rsidRDefault="008A3460" w:rsidP="00C46FE4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proofErr w:type="gramStart"/>
            <w:r w:rsidRPr="00C46FE4">
              <w:rPr>
                <w:sz w:val="20"/>
              </w:rPr>
              <w:lastRenderedPageBreak/>
              <w:t>test</w:t>
            </w:r>
            <w:proofErr w:type="gramEnd"/>
            <w:r w:rsidRPr="00C46FE4">
              <w:rPr>
                <w:sz w:val="20"/>
              </w:rPr>
              <w:t xml:space="preserve"> output for one EMPLID.</w:t>
            </w:r>
          </w:p>
        </w:tc>
        <w:tc>
          <w:tcPr>
            <w:tcW w:w="1187" w:type="pct"/>
            <w:shd w:val="clear" w:color="auto" w:fill="auto"/>
          </w:tcPr>
          <w:p w:rsidR="008A3460" w:rsidRDefault="008A3460" w:rsidP="00AA670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Query will provide </w:t>
            </w:r>
            <w:r w:rsidR="00E15A6D">
              <w:rPr>
                <w:sz w:val="20"/>
              </w:rPr>
              <w:t>output</w:t>
            </w:r>
            <w:r>
              <w:rPr>
                <w:sz w:val="20"/>
              </w:rPr>
              <w:t xml:space="preserve"> for criteria provided.</w:t>
            </w:r>
            <w:r w:rsidR="00FD735D">
              <w:rPr>
                <w:sz w:val="20"/>
              </w:rPr>
              <w:t xml:space="preserve">  Validate this </w:t>
            </w:r>
            <w:r w:rsidR="00FD735D">
              <w:rPr>
                <w:sz w:val="20"/>
              </w:rPr>
              <w:lastRenderedPageBreak/>
              <w:t xml:space="preserve">data </w:t>
            </w:r>
            <w:r w:rsidR="00AA6705">
              <w:rPr>
                <w:sz w:val="20"/>
              </w:rPr>
              <w:t>in</w:t>
            </w:r>
            <w:r w:rsidR="00FD735D">
              <w:rPr>
                <w:sz w:val="20"/>
              </w:rPr>
              <w:t xml:space="preserve"> production for this EMPLID.</w:t>
            </w:r>
          </w:p>
        </w:tc>
        <w:tc>
          <w:tcPr>
            <w:tcW w:w="490" w:type="pct"/>
            <w:shd w:val="clear" w:color="auto" w:fill="auto"/>
          </w:tcPr>
          <w:p w:rsidR="008A3460" w:rsidRPr="00AB6F4F" w:rsidRDefault="008A3460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8A3460" w:rsidRPr="00AB6F4F" w:rsidRDefault="008A3460" w:rsidP="00AA5508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8A3460" w:rsidRPr="00AB6F4F" w:rsidRDefault="008A3460" w:rsidP="00AA5508">
            <w:pPr>
              <w:rPr>
                <w:sz w:val="20"/>
              </w:rPr>
            </w:pPr>
          </w:p>
        </w:tc>
      </w:tr>
      <w:tr w:rsidR="008A3460" w:rsidTr="00C46FE4">
        <w:trPr>
          <w:trHeight w:val="728"/>
        </w:trPr>
        <w:tc>
          <w:tcPr>
            <w:tcW w:w="243" w:type="pct"/>
          </w:tcPr>
          <w:p w:rsidR="008A3460" w:rsidRDefault="008A3460" w:rsidP="003A3FA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265" w:type="pct"/>
            <w:shd w:val="clear" w:color="auto" w:fill="auto"/>
          </w:tcPr>
          <w:p w:rsidR="008A3460" w:rsidRDefault="008A3460" w:rsidP="003A3FA5">
            <w:pPr>
              <w:rPr>
                <w:sz w:val="20"/>
              </w:rPr>
            </w:pPr>
            <w:r>
              <w:rPr>
                <w:sz w:val="20"/>
              </w:rPr>
              <w:t>CES Control Report for:</w:t>
            </w:r>
          </w:p>
          <w:p w:rsidR="008A3460" w:rsidRPr="008A3460" w:rsidRDefault="00A1093B" w:rsidP="008A3460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September</w:t>
            </w:r>
            <w:r w:rsidR="008A3460">
              <w:rPr>
                <w:sz w:val="20"/>
              </w:rPr>
              <w:t xml:space="preserve"> 1-</w:t>
            </w:r>
            <w:r>
              <w:rPr>
                <w:sz w:val="20"/>
              </w:rPr>
              <w:t>30</w:t>
            </w:r>
            <w:r w:rsidR="008A3460">
              <w:rPr>
                <w:sz w:val="20"/>
              </w:rPr>
              <w:t>, 2013</w:t>
            </w:r>
          </w:p>
        </w:tc>
        <w:tc>
          <w:tcPr>
            <w:tcW w:w="1187" w:type="pct"/>
            <w:shd w:val="clear" w:color="auto" w:fill="auto"/>
          </w:tcPr>
          <w:p w:rsidR="008A3460" w:rsidRDefault="008A3460" w:rsidP="00AA6705">
            <w:pPr>
              <w:rPr>
                <w:sz w:val="20"/>
              </w:rPr>
            </w:pPr>
            <w:r>
              <w:rPr>
                <w:sz w:val="20"/>
              </w:rPr>
              <w:t xml:space="preserve">Query will provide </w:t>
            </w:r>
            <w:r w:rsidR="00E15A6D">
              <w:rPr>
                <w:sz w:val="20"/>
              </w:rPr>
              <w:t>output</w:t>
            </w:r>
            <w:r>
              <w:rPr>
                <w:sz w:val="20"/>
              </w:rPr>
              <w:t xml:space="preserve"> for criteria provided.</w:t>
            </w:r>
            <w:r w:rsidR="00726D85">
              <w:rPr>
                <w:sz w:val="20"/>
              </w:rPr>
              <w:t xml:space="preserve">  Verify data with </w:t>
            </w:r>
            <w:r w:rsidR="00A1093B">
              <w:rPr>
                <w:sz w:val="20"/>
              </w:rPr>
              <w:t>September</w:t>
            </w:r>
            <w:r w:rsidR="00726D85">
              <w:rPr>
                <w:sz w:val="20"/>
              </w:rPr>
              <w:t xml:space="preserve"> results</w:t>
            </w:r>
            <w:r w:rsidR="00AA6705">
              <w:rPr>
                <w:sz w:val="20"/>
              </w:rPr>
              <w:t xml:space="preserve"> in production</w:t>
            </w:r>
            <w:r w:rsidR="00726D85">
              <w:rPr>
                <w:sz w:val="20"/>
              </w:rPr>
              <w:t>.</w:t>
            </w:r>
          </w:p>
        </w:tc>
        <w:tc>
          <w:tcPr>
            <w:tcW w:w="490" w:type="pct"/>
            <w:shd w:val="clear" w:color="auto" w:fill="auto"/>
          </w:tcPr>
          <w:p w:rsidR="008A3460" w:rsidRPr="00AB6F4F" w:rsidRDefault="008A3460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8A3460" w:rsidRPr="00AB6F4F" w:rsidRDefault="008A3460" w:rsidP="00AA5508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8A3460" w:rsidRPr="00AB6F4F" w:rsidRDefault="008A3460" w:rsidP="00AA5508">
            <w:pPr>
              <w:rPr>
                <w:sz w:val="20"/>
              </w:rPr>
            </w:pPr>
          </w:p>
        </w:tc>
      </w:tr>
      <w:tr w:rsidR="00726D85" w:rsidTr="00C46FE4">
        <w:trPr>
          <w:trHeight w:val="728"/>
        </w:trPr>
        <w:tc>
          <w:tcPr>
            <w:tcW w:w="243" w:type="pct"/>
          </w:tcPr>
          <w:p w:rsidR="00726D85" w:rsidRDefault="00726D85" w:rsidP="003A3FA5">
            <w:pPr>
              <w:jc w:val="center"/>
              <w:rPr>
                <w:sz w:val="20"/>
              </w:rPr>
            </w:pPr>
          </w:p>
        </w:tc>
        <w:tc>
          <w:tcPr>
            <w:tcW w:w="1265" w:type="pct"/>
            <w:shd w:val="clear" w:color="auto" w:fill="auto"/>
          </w:tcPr>
          <w:p w:rsidR="00726D85" w:rsidRPr="00726D85" w:rsidRDefault="00726D85" w:rsidP="003A3FA5">
            <w:pPr>
              <w:rPr>
                <w:b/>
                <w:sz w:val="20"/>
              </w:rPr>
            </w:pPr>
            <w:r w:rsidRPr="00726D85">
              <w:rPr>
                <w:b/>
                <w:sz w:val="20"/>
              </w:rPr>
              <w:t>RETIREMENT PROCESSING</w:t>
            </w:r>
          </w:p>
        </w:tc>
        <w:tc>
          <w:tcPr>
            <w:tcW w:w="1187" w:type="pct"/>
            <w:shd w:val="clear" w:color="auto" w:fill="auto"/>
          </w:tcPr>
          <w:p w:rsidR="00726D85" w:rsidRDefault="00726D85" w:rsidP="003A3FA5">
            <w:pPr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</w:tcPr>
          <w:p w:rsidR="00726D85" w:rsidRPr="00AB6F4F" w:rsidRDefault="00726D85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726D85" w:rsidRPr="00AB6F4F" w:rsidRDefault="00726D85" w:rsidP="00AA5508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726D85" w:rsidRPr="00AB6F4F" w:rsidRDefault="00726D85" w:rsidP="00AA5508">
            <w:pPr>
              <w:rPr>
                <w:sz w:val="20"/>
              </w:rPr>
            </w:pPr>
          </w:p>
        </w:tc>
      </w:tr>
      <w:tr w:rsidR="00726D85" w:rsidTr="00C46FE4">
        <w:trPr>
          <w:trHeight w:val="728"/>
        </w:trPr>
        <w:tc>
          <w:tcPr>
            <w:tcW w:w="243" w:type="pct"/>
          </w:tcPr>
          <w:p w:rsidR="00726D85" w:rsidRDefault="00726D85" w:rsidP="003A3F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pct"/>
            <w:shd w:val="clear" w:color="auto" w:fill="auto"/>
          </w:tcPr>
          <w:p w:rsidR="00726D85" w:rsidRDefault="00726D85" w:rsidP="003A3FA5">
            <w:pPr>
              <w:rPr>
                <w:sz w:val="20"/>
              </w:rPr>
            </w:pPr>
            <w:r>
              <w:rPr>
                <w:sz w:val="20"/>
              </w:rPr>
              <w:t>Retirement Accounting:</w:t>
            </w:r>
          </w:p>
          <w:p w:rsidR="00726D85" w:rsidRPr="00726D85" w:rsidRDefault="00726D85" w:rsidP="003A3FA5">
            <w:pPr>
              <w:rPr>
                <w:sz w:val="20"/>
              </w:rPr>
            </w:pPr>
            <w:r>
              <w:rPr>
                <w:sz w:val="20"/>
              </w:rPr>
              <w:t xml:space="preserve">Load and Validate Benefit Accounting for </w:t>
            </w:r>
            <w:r w:rsidR="00A1093B">
              <w:rPr>
                <w:sz w:val="20"/>
              </w:rPr>
              <w:t>September</w:t>
            </w:r>
            <w:r>
              <w:rPr>
                <w:sz w:val="20"/>
              </w:rPr>
              <w:t xml:space="preserve"> 1-</w:t>
            </w:r>
            <w:r w:rsidR="00A1093B">
              <w:rPr>
                <w:sz w:val="20"/>
              </w:rPr>
              <w:t>30</w:t>
            </w:r>
            <w:r>
              <w:rPr>
                <w:sz w:val="20"/>
              </w:rPr>
              <w:t>, 2013</w:t>
            </w:r>
          </w:p>
        </w:tc>
        <w:tc>
          <w:tcPr>
            <w:tcW w:w="1187" w:type="pct"/>
            <w:shd w:val="clear" w:color="auto" w:fill="auto"/>
          </w:tcPr>
          <w:p w:rsidR="00726D85" w:rsidRDefault="00726D85" w:rsidP="003A3FA5">
            <w:pPr>
              <w:rPr>
                <w:sz w:val="20"/>
              </w:rPr>
            </w:pPr>
            <w:r>
              <w:rPr>
                <w:sz w:val="20"/>
              </w:rPr>
              <w:t>The process will run successfully and errors will be produced if any.</w:t>
            </w:r>
          </w:p>
        </w:tc>
        <w:tc>
          <w:tcPr>
            <w:tcW w:w="490" w:type="pct"/>
            <w:shd w:val="clear" w:color="auto" w:fill="auto"/>
          </w:tcPr>
          <w:p w:rsidR="00726D85" w:rsidRPr="00AB6F4F" w:rsidRDefault="00726D85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726D85" w:rsidRPr="00AB6F4F" w:rsidRDefault="00726D85" w:rsidP="00AA5508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726D85" w:rsidRPr="00AB6F4F" w:rsidRDefault="00726D85" w:rsidP="00AA5508">
            <w:pPr>
              <w:rPr>
                <w:sz w:val="20"/>
              </w:rPr>
            </w:pPr>
          </w:p>
        </w:tc>
      </w:tr>
      <w:tr w:rsidR="00726D85" w:rsidTr="00C46FE4">
        <w:trPr>
          <w:trHeight w:val="728"/>
        </w:trPr>
        <w:tc>
          <w:tcPr>
            <w:tcW w:w="243" w:type="pct"/>
          </w:tcPr>
          <w:p w:rsidR="00726D85" w:rsidRDefault="00932667" w:rsidP="003A3F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5" w:type="pct"/>
            <w:shd w:val="clear" w:color="auto" w:fill="auto"/>
          </w:tcPr>
          <w:p w:rsidR="00726D85" w:rsidRDefault="00932667" w:rsidP="003A3FA5">
            <w:pPr>
              <w:rPr>
                <w:sz w:val="20"/>
              </w:rPr>
            </w:pPr>
            <w:r>
              <w:rPr>
                <w:sz w:val="20"/>
              </w:rPr>
              <w:t xml:space="preserve">Retiree Benefit Correction- </w:t>
            </w:r>
          </w:p>
        </w:tc>
        <w:tc>
          <w:tcPr>
            <w:tcW w:w="1187" w:type="pct"/>
            <w:shd w:val="clear" w:color="auto" w:fill="auto"/>
          </w:tcPr>
          <w:p w:rsidR="00726D85" w:rsidRDefault="00932667" w:rsidP="003A3FA5">
            <w:pPr>
              <w:rPr>
                <w:sz w:val="20"/>
              </w:rPr>
            </w:pPr>
            <w:r>
              <w:rPr>
                <w:sz w:val="20"/>
              </w:rPr>
              <w:t>Users will correct errors using methods used during normal monthly procedures.</w:t>
            </w:r>
          </w:p>
        </w:tc>
        <w:tc>
          <w:tcPr>
            <w:tcW w:w="490" w:type="pct"/>
            <w:shd w:val="clear" w:color="auto" w:fill="auto"/>
          </w:tcPr>
          <w:p w:rsidR="00726D85" w:rsidRPr="00AB6F4F" w:rsidRDefault="00726D85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726D85" w:rsidRPr="00AB6F4F" w:rsidRDefault="00726D85" w:rsidP="00AA5508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726D85" w:rsidRPr="00AB6F4F" w:rsidRDefault="00726D85" w:rsidP="00AA5508">
            <w:pPr>
              <w:rPr>
                <w:sz w:val="20"/>
              </w:rPr>
            </w:pPr>
          </w:p>
        </w:tc>
      </w:tr>
      <w:tr w:rsidR="00A1093B" w:rsidTr="00C46FE4">
        <w:trPr>
          <w:trHeight w:val="1421"/>
        </w:trPr>
        <w:tc>
          <w:tcPr>
            <w:tcW w:w="243" w:type="pct"/>
            <w:vMerge w:val="restart"/>
          </w:tcPr>
          <w:p w:rsidR="00A1093B" w:rsidRDefault="00A1093B" w:rsidP="003A3F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A1093B" w:rsidRDefault="00A1093B" w:rsidP="003A3FA5">
            <w:pPr>
              <w:rPr>
                <w:sz w:val="20"/>
              </w:rPr>
            </w:pPr>
            <w:r>
              <w:rPr>
                <w:sz w:val="20"/>
              </w:rPr>
              <w:t>Retirement Accounting:</w:t>
            </w:r>
          </w:p>
          <w:p w:rsidR="00A1093B" w:rsidRDefault="00A1093B" w:rsidP="003A3FA5">
            <w:pPr>
              <w:rPr>
                <w:sz w:val="20"/>
              </w:rPr>
            </w:pPr>
            <w:r>
              <w:rPr>
                <w:sz w:val="20"/>
              </w:rPr>
              <w:t xml:space="preserve">“Load Error Corrections” for </w:t>
            </w:r>
            <w:r>
              <w:rPr>
                <w:sz w:val="20"/>
              </w:rPr>
              <w:lastRenderedPageBreak/>
              <w:t>September 2013 data</w:t>
            </w:r>
          </w:p>
        </w:tc>
        <w:tc>
          <w:tcPr>
            <w:tcW w:w="1187" w:type="pct"/>
            <w:vMerge w:val="restart"/>
            <w:shd w:val="clear" w:color="auto" w:fill="auto"/>
          </w:tcPr>
          <w:p w:rsidR="00A1093B" w:rsidRDefault="00A1093B" w:rsidP="0025045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Users will load error corrections; process will run successfully, data will populate the PERS_SERV_BOR table and HR_ACCTG_TABLE.  </w:t>
            </w:r>
            <w:r>
              <w:rPr>
                <w:sz w:val="20"/>
              </w:rPr>
              <w:lastRenderedPageBreak/>
              <w:t xml:space="preserve">Banner file may be produced if institutions have LOA’s.  Test this file with Banner group at institution.       </w:t>
            </w:r>
          </w:p>
          <w:p w:rsidR="00A1093B" w:rsidRDefault="00A1093B" w:rsidP="0025045E">
            <w:pPr>
              <w:rPr>
                <w:sz w:val="20"/>
              </w:rPr>
            </w:pPr>
            <w:r w:rsidRPr="00A1093B">
              <w:rPr>
                <w:sz w:val="16"/>
                <w:szCs w:val="16"/>
              </w:rPr>
              <w:t>(Bottom signoff is for Banner group</w:t>
            </w:r>
            <w:r>
              <w:rPr>
                <w:sz w:val="16"/>
                <w:szCs w:val="16"/>
              </w:rPr>
              <w:t xml:space="preserve"> if applicable, if not leave blank</w:t>
            </w:r>
            <w:r w:rsidRPr="00A1093B">
              <w:rPr>
                <w:sz w:val="16"/>
                <w:szCs w:val="16"/>
              </w:rPr>
              <w:t>)</w:t>
            </w:r>
          </w:p>
        </w:tc>
        <w:tc>
          <w:tcPr>
            <w:tcW w:w="490" w:type="pct"/>
            <w:shd w:val="clear" w:color="auto" w:fill="auto"/>
          </w:tcPr>
          <w:p w:rsidR="00A1093B" w:rsidRPr="00AB6F4F" w:rsidRDefault="00A1093B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A1093B" w:rsidRPr="00AB6F4F" w:rsidRDefault="00A1093B" w:rsidP="00AA5508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A1093B" w:rsidRPr="007136BA" w:rsidRDefault="00A1093B" w:rsidP="00AA5508">
            <w:pPr>
              <w:rPr>
                <w:sz w:val="16"/>
                <w:szCs w:val="16"/>
              </w:rPr>
            </w:pPr>
          </w:p>
        </w:tc>
      </w:tr>
      <w:tr w:rsidR="00A1093B" w:rsidTr="00C46FE4">
        <w:trPr>
          <w:trHeight w:val="989"/>
        </w:trPr>
        <w:tc>
          <w:tcPr>
            <w:tcW w:w="243" w:type="pct"/>
            <w:vMerge/>
          </w:tcPr>
          <w:p w:rsidR="00A1093B" w:rsidRDefault="00A1093B" w:rsidP="003A3FA5">
            <w:pPr>
              <w:jc w:val="center"/>
              <w:rPr>
                <w:sz w:val="20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A1093B" w:rsidRDefault="00A1093B" w:rsidP="003A3FA5">
            <w:pPr>
              <w:rPr>
                <w:sz w:val="20"/>
              </w:rPr>
            </w:pPr>
          </w:p>
        </w:tc>
        <w:tc>
          <w:tcPr>
            <w:tcW w:w="1187" w:type="pct"/>
            <w:vMerge/>
            <w:shd w:val="clear" w:color="auto" w:fill="auto"/>
          </w:tcPr>
          <w:p w:rsidR="00A1093B" w:rsidRDefault="00A1093B" w:rsidP="0025045E">
            <w:pPr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</w:tcPr>
          <w:p w:rsidR="00A1093B" w:rsidRPr="00AB6F4F" w:rsidRDefault="00A1093B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A1093B" w:rsidRPr="00AB6F4F" w:rsidRDefault="00A1093B" w:rsidP="00AA5508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A1093B" w:rsidRPr="00AB6F4F" w:rsidRDefault="00A1093B" w:rsidP="00AA5508">
            <w:pPr>
              <w:rPr>
                <w:sz w:val="20"/>
              </w:rPr>
            </w:pPr>
          </w:p>
        </w:tc>
      </w:tr>
      <w:tr w:rsidR="00932667" w:rsidTr="00C46FE4">
        <w:trPr>
          <w:trHeight w:val="728"/>
        </w:trPr>
        <w:tc>
          <w:tcPr>
            <w:tcW w:w="243" w:type="pct"/>
          </w:tcPr>
          <w:p w:rsidR="00932667" w:rsidRDefault="00932667" w:rsidP="003A3FA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265" w:type="pct"/>
            <w:shd w:val="clear" w:color="auto" w:fill="auto"/>
          </w:tcPr>
          <w:p w:rsidR="00932667" w:rsidRDefault="00932667" w:rsidP="003A3FA5">
            <w:pPr>
              <w:rPr>
                <w:sz w:val="20"/>
              </w:rPr>
            </w:pPr>
            <w:r>
              <w:rPr>
                <w:sz w:val="20"/>
              </w:rPr>
              <w:t>Personal Services Detail Query-</w:t>
            </w:r>
          </w:p>
          <w:p w:rsidR="00932667" w:rsidRDefault="00932667" w:rsidP="00932667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 w:rsidR="00A1093B">
              <w:rPr>
                <w:sz w:val="20"/>
              </w:rPr>
              <w:t>September</w:t>
            </w:r>
            <w:r>
              <w:rPr>
                <w:sz w:val="20"/>
              </w:rPr>
              <w:t xml:space="preserve"> 1-</w:t>
            </w:r>
            <w:r w:rsidR="00A1093B">
              <w:rPr>
                <w:sz w:val="20"/>
              </w:rPr>
              <w:t>30</w:t>
            </w:r>
            <w:r>
              <w:rPr>
                <w:sz w:val="20"/>
              </w:rPr>
              <w:t>, 2013</w:t>
            </w:r>
          </w:p>
          <w:p w:rsidR="00932667" w:rsidRDefault="00932667" w:rsidP="00932667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Acct = 120210-120230</w:t>
            </w:r>
          </w:p>
          <w:p w:rsidR="00932667" w:rsidRDefault="00932667" w:rsidP="00932667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EMPLID=%</w:t>
            </w:r>
          </w:p>
          <w:p w:rsidR="00932667" w:rsidRPr="00932667" w:rsidRDefault="00932667" w:rsidP="00932667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TRANS TYPE=%</w:t>
            </w:r>
          </w:p>
        </w:tc>
        <w:tc>
          <w:tcPr>
            <w:tcW w:w="1187" w:type="pct"/>
            <w:shd w:val="clear" w:color="auto" w:fill="auto"/>
          </w:tcPr>
          <w:p w:rsidR="00932667" w:rsidRDefault="00932667" w:rsidP="00E15A6D">
            <w:pPr>
              <w:rPr>
                <w:sz w:val="20"/>
              </w:rPr>
            </w:pPr>
            <w:r>
              <w:rPr>
                <w:sz w:val="20"/>
              </w:rPr>
              <w:t xml:space="preserve">Query will provide </w:t>
            </w:r>
            <w:r w:rsidR="00E15A6D">
              <w:rPr>
                <w:sz w:val="20"/>
              </w:rPr>
              <w:t xml:space="preserve">output </w:t>
            </w:r>
            <w:r>
              <w:rPr>
                <w:sz w:val="20"/>
              </w:rPr>
              <w:t>for criteria provided.</w:t>
            </w:r>
            <w:r w:rsidR="00C8455E">
              <w:rPr>
                <w:sz w:val="20"/>
              </w:rPr>
              <w:t xml:space="preserve">  Verify data with same criteria in Production.</w:t>
            </w:r>
          </w:p>
        </w:tc>
        <w:tc>
          <w:tcPr>
            <w:tcW w:w="490" w:type="pct"/>
            <w:shd w:val="clear" w:color="auto" w:fill="auto"/>
          </w:tcPr>
          <w:p w:rsidR="00932667" w:rsidRPr="00AB6F4F" w:rsidRDefault="00932667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932667" w:rsidRPr="00AB6F4F" w:rsidRDefault="00932667" w:rsidP="00AA5508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932667" w:rsidRPr="00AB6F4F" w:rsidRDefault="00932667" w:rsidP="00AA5508">
            <w:pPr>
              <w:rPr>
                <w:sz w:val="20"/>
              </w:rPr>
            </w:pPr>
          </w:p>
        </w:tc>
      </w:tr>
      <w:tr w:rsidR="00932667" w:rsidTr="00C46FE4">
        <w:trPr>
          <w:trHeight w:val="728"/>
        </w:trPr>
        <w:tc>
          <w:tcPr>
            <w:tcW w:w="243" w:type="pct"/>
          </w:tcPr>
          <w:p w:rsidR="00932667" w:rsidRDefault="00932667" w:rsidP="003A3F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5" w:type="pct"/>
            <w:shd w:val="clear" w:color="auto" w:fill="auto"/>
          </w:tcPr>
          <w:p w:rsidR="00932667" w:rsidRDefault="00932667" w:rsidP="003A3FA5">
            <w:pPr>
              <w:rPr>
                <w:sz w:val="20"/>
              </w:rPr>
            </w:pPr>
            <w:r>
              <w:rPr>
                <w:sz w:val="20"/>
              </w:rPr>
              <w:t>Journal Generate RET Accounting:</w:t>
            </w:r>
          </w:p>
          <w:p w:rsidR="00932667" w:rsidRDefault="00932667" w:rsidP="00932667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 xml:space="preserve">Accounting Definition: </w:t>
            </w:r>
            <w:r w:rsidRPr="00932667">
              <w:rPr>
                <w:sz w:val="20"/>
              </w:rPr>
              <w:t>PYRLRBDEF</w:t>
            </w:r>
          </w:p>
          <w:p w:rsidR="00932667" w:rsidRPr="00932667" w:rsidRDefault="00932667" w:rsidP="00932667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Template:  PAYROLL_RT</w:t>
            </w:r>
          </w:p>
        </w:tc>
        <w:tc>
          <w:tcPr>
            <w:tcW w:w="1187" w:type="pct"/>
            <w:shd w:val="clear" w:color="auto" w:fill="auto"/>
          </w:tcPr>
          <w:p w:rsidR="00932667" w:rsidRDefault="00932667" w:rsidP="007136BA">
            <w:pPr>
              <w:rPr>
                <w:sz w:val="20"/>
              </w:rPr>
            </w:pPr>
            <w:r>
              <w:rPr>
                <w:sz w:val="20"/>
              </w:rPr>
              <w:t>Process will run to success, Log/Trace will show 1 journal with Mask “RT</w:t>
            </w:r>
            <w:r w:rsidR="00C46FE4">
              <w:rPr>
                <w:sz w:val="20"/>
              </w:rPr>
              <w:t>XXXXXXXX</w:t>
            </w:r>
            <w:r>
              <w:rPr>
                <w:sz w:val="20"/>
              </w:rPr>
              <w:t>”.</w:t>
            </w:r>
            <w:r w:rsidR="007136BA">
              <w:rPr>
                <w:sz w:val="20"/>
              </w:rPr>
              <w:t xml:space="preserve">  </w:t>
            </w:r>
            <w:r w:rsidR="00C8455E">
              <w:rPr>
                <w:sz w:val="20"/>
              </w:rPr>
              <w:t>Verify this journal totals the September journal in production.</w:t>
            </w:r>
          </w:p>
        </w:tc>
        <w:tc>
          <w:tcPr>
            <w:tcW w:w="490" w:type="pct"/>
            <w:shd w:val="clear" w:color="auto" w:fill="auto"/>
          </w:tcPr>
          <w:p w:rsidR="00932667" w:rsidRPr="00AB6F4F" w:rsidRDefault="00932667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932667" w:rsidRPr="00AB6F4F" w:rsidRDefault="00932667" w:rsidP="00AA5508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932667" w:rsidRPr="00AB6F4F" w:rsidRDefault="00932667" w:rsidP="00AA5508">
            <w:pPr>
              <w:rPr>
                <w:sz w:val="20"/>
              </w:rPr>
            </w:pPr>
          </w:p>
        </w:tc>
      </w:tr>
      <w:tr w:rsidR="00932667" w:rsidTr="00C46FE4">
        <w:trPr>
          <w:trHeight w:val="728"/>
        </w:trPr>
        <w:tc>
          <w:tcPr>
            <w:tcW w:w="243" w:type="pct"/>
          </w:tcPr>
          <w:p w:rsidR="00932667" w:rsidRDefault="00932667" w:rsidP="003A3F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5" w:type="pct"/>
            <w:shd w:val="clear" w:color="auto" w:fill="auto"/>
          </w:tcPr>
          <w:p w:rsidR="00932667" w:rsidRDefault="00A1093B" w:rsidP="003A3FA5">
            <w:pPr>
              <w:rPr>
                <w:sz w:val="20"/>
              </w:rPr>
            </w:pPr>
            <w:r>
              <w:rPr>
                <w:sz w:val="20"/>
              </w:rPr>
              <w:t>Build Retiree Receivable Aging</w:t>
            </w:r>
          </w:p>
          <w:p w:rsidR="00A1093B" w:rsidRPr="00A1093B" w:rsidRDefault="00A1093B" w:rsidP="00A1093B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September 2013</w:t>
            </w:r>
          </w:p>
        </w:tc>
        <w:tc>
          <w:tcPr>
            <w:tcW w:w="1187" w:type="pct"/>
            <w:shd w:val="clear" w:color="auto" w:fill="auto"/>
          </w:tcPr>
          <w:p w:rsidR="00932667" w:rsidRDefault="00A1093B" w:rsidP="00932667">
            <w:pPr>
              <w:rPr>
                <w:sz w:val="20"/>
              </w:rPr>
            </w:pPr>
            <w:r>
              <w:rPr>
                <w:sz w:val="20"/>
              </w:rPr>
              <w:t xml:space="preserve">The process will run successfully and populate </w:t>
            </w:r>
            <w:r w:rsidRPr="00A1093B">
              <w:rPr>
                <w:sz w:val="20"/>
              </w:rPr>
              <w:t>BOR_ADP_RET_AGE</w:t>
            </w:r>
            <w:r>
              <w:rPr>
                <w:sz w:val="20"/>
              </w:rPr>
              <w:t xml:space="preserve"> table.</w:t>
            </w:r>
          </w:p>
        </w:tc>
        <w:tc>
          <w:tcPr>
            <w:tcW w:w="490" w:type="pct"/>
            <w:shd w:val="clear" w:color="auto" w:fill="auto"/>
          </w:tcPr>
          <w:p w:rsidR="00932667" w:rsidRPr="00AB6F4F" w:rsidRDefault="00932667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932667" w:rsidRPr="00AB6F4F" w:rsidRDefault="00932667" w:rsidP="00AA5508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932667" w:rsidRPr="00AB6F4F" w:rsidRDefault="00932667" w:rsidP="00AA5508">
            <w:pPr>
              <w:rPr>
                <w:sz w:val="20"/>
              </w:rPr>
            </w:pPr>
          </w:p>
        </w:tc>
      </w:tr>
      <w:tr w:rsidR="00A1093B" w:rsidTr="00C46FE4">
        <w:trPr>
          <w:trHeight w:val="728"/>
        </w:trPr>
        <w:tc>
          <w:tcPr>
            <w:tcW w:w="243" w:type="pct"/>
          </w:tcPr>
          <w:p w:rsidR="00A1093B" w:rsidRDefault="00EF2E81" w:rsidP="003A3FA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265" w:type="pct"/>
            <w:shd w:val="clear" w:color="auto" w:fill="auto"/>
          </w:tcPr>
          <w:p w:rsidR="00A1093B" w:rsidRDefault="00EF2E81" w:rsidP="003A3FA5">
            <w:pPr>
              <w:rPr>
                <w:sz w:val="20"/>
              </w:rPr>
            </w:pPr>
            <w:r>
              <w:rPr>
                <w:sz w:val="20"/>
              </w:rPr>
              <w:t>ADP Retiree Receivable Aging</w:t>
            </w:r>
          </w:p>
          <w:p w:rsidR="00EF2E81" w:rsidRDefault="00EF2E81" w:rsidP="00EF2E81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DED CD=%</w:t>
            </w:r>
          </w:p>
          <w:p w:rsidR="00EF2E81" w:rsidRDefault="00EF2E81" w:rsidP="00EF2E81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EMPLID= %</w:t>
            </w:r>
          </w:p>
          <w:p w:rsidR="00EF2E81" w:rsidRPr="00EF2E81" w:rsidRDefault="00EF2E81" w:rsidP="00EF2E81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ACCOUNT = 129230</w:t>
            </w:r>
          </w:p>
        </w:tc>
        <w:tc>
          <w:tcPr>
            <w:tcW w:w="1187" w:type="pct"/>
            <w:shd w:val="clear" w:color="auto" w:fill="auto"/>
          </w:tcPr>
          <w:p w:rsidR="00A1093B" w:rsidRDefault="00EF2E81" w:rsidP="00932667">
            <w:pPr>
              <w:rPr>
                <w:sz w:val="20"/>
              </w:rPr>
            </w:pPr>
            <w:r>
              <w:rPr>
                <w:sz w:val="20"/>
              </w:rPr>
              <w:t>The query will provide output for the criteria provided through September 2013.</w:t>
            </w:r>
            <w:r w:rsidR="00C8455E">
              <w:rPr>
                <w:sz w:val="20"/>
              </w:rPr>
              <w:t xml:space="preserve">  Verify data with same criteria in Production.</w:t>
            </w:r>
          </w:p>
        </w:tc>
        <w:tc>
          <w:tcPr>
            <w:tcW w:w="490" w:type="pct"/>
            <w:shd w:val="clear" w:color="auto" w:fill="auto"/>
          </w:tcPr>
          <w:p w:rsidR="00A1093B" w:rsidRPr="00AB6F4F" w:rsidRDefault="00A1093B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A1093B" w:rsidRPr="00AB6F4F" w:rsidRDefault="00A1093B" w:rsidP="00AA5508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A1093B" w:rsidRPr="00AB6F4F" w:rsidRDefault="00A1093B" w:rsidP="00AA5508">
            <w:pPr>
              <w:rPr>
                <w:sz w:val="20"/>
              </w:rPr>
            </w:pPr>
          </w:p>
        </w:tc>
      </w:tr>
      <w:tr w:rsidR="00EF2E81" w:rsidTr="00C46FE4">
        <w:trPr>
          <w:trHeight w:val="728"/>
        </w:trPr>
        <w:tc>
          <w:tcPr>
            <w:tcW w:w="243" w:type="pct"/>
          </w:tcPr>
          <w:p w:rsidR="00EF2E81" w:rsidRDefault="00EF2E81" w:rsidP="003A3FA5">
            <w:pPr>
              <w:jc w:val="center"/>
              <w:rPr>
                <w:sz w:val="20"/>
              </w:rPr>
            </w:pPr>
          </w:p>
        </w:tc>
        <w:tc>
          <w:tcPr>
            <w:tcW w:w="1265" w:type="pct"/>
            <w:shd w:val="clear" w:color="auto" w:fill="auto"/>
          </w:tcPr>
          <w:p w:rsidR="00EF2E81" w:rsidRPr="00EF2E81" w:rsidRDefault="00EF2E81" w:rsidP="003A3FA5">
            <w:pPr>
              <w:rPr>
                <w:b/>
                <w:sz w:val="20"/>
              </w:rPr>
            </w:pPr>
            <w:r w:rsidRPr="00EF2E81">
              <w:rPr>
                <w:b/>
                <w:sz w:val="20"/>
              </w:rPr>
              <w:t>SUPPLEMENTAL PDR ACCOUNTING</w:t>
            </w:r>
          </w:p>
        </w:tc>
        <w:tc>
          <w:tcPr>
            <w:tcW w:w="1187" w:type="pct"/>
            <w:shd w:val="clear" w:color="auto" w:fill="auto"/>
          </w:tcPr>
          <w:p w:rsidR="00EF2E81" w:rsidRDefault="00EF2E81" w:rsidP="00932667">
            <w:pPr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</w:tcPr>
          <w:p w:rsidR="00EF2E81" w:rsidRPr="00AB6F4F" w:rsidRDefault="00EF2E81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EF2E81" w:rsidRPr="00AB6F4F" w:rsidRDefault="00EF2E81" w:rsidP="00AA5508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EF2E81" w:rsidRPr="00AB6F4F" w:rsidRDefault="00EF2E81" w:rsidP="00AA5508">
            <w:pPr>
              <w:rPr>
                <w:sz w:val="20"/>
              </w:rPr>
            </w:pPr>
          </w:p>
        </w:tc>
      </w:tr>
      <w:tr w:rsidR="00EF2E81" w:rsidTr="00C46FE4">
        <w:trPr>
          <w:trHeight w:val="728"/>
        </w:trPr>
        <w:tc>
          <w:tcPr>
            <w:tcW w:w="243" w:type="pct"/>
          </w:tcPr>
          <w:p w:rsidR="00EF2E81" w:rsidRDefault="00EF2E81" w:rsidP="008E5E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pct"/>
            <w:shd w:val="clear" w:color="auto" w:fill="auto"/>
          </w:tcPr>
          <w:p w:rsidR="00EF2E81" w:rsidRDefault="00EF2E81" w:rsidP="008E5E33">
            <w:pPr>
              <w:rPr>
                <w:sz w:val="20"/>
              </w:rPr>
            </w:pPr>
            <w:r>
              <w:rPr>
                <w:sz w:val="20"/>
              </w:rPr>
              <w:t>Supplemental PDR Accounting:</w:t>
            </w:r>
          </w:p>
          <w:p w:rsidR="00EF2E81" w:rsidRPr="00726D85" w:rsidRDefault="00EF2E81" w:rsidP="008E5E33">
            <w:pPr>
              <w:rPr>
                <w:sz w:val="20"/>
              </w:rPr>
            </w:pPr>
            <w:r>
              <w:rPr>
                <w:sz w:val="20"/>
              </w:rPr>
              <w:t>Load and Validate Benefit Accounting for September 1-30, 2013</w:t>
            </w:r>
          </w:p>
        </w:tc>
        <w:tc>
          <w:tcPr>
            <w:tcW w:w="1187" w:type="pct"/>
            <w:shd w:val="clear" w:color="auto" w:fill="auto"/>
          </w:tcPr>
          <w:p w:rsidR="00EF2E81" w:rsidRDefault="00EF2E81" w:rsidP="008E5E33">
            <w:pPr>
              <w:rPr>
                <w:sz w:val="20"/>
              </w:rPr>
            </w:pPr>
            <w:r>
              <w:rPr>
                <w:sz w:val="20"/>
              </w:rPr>
              <w:t>The process will run successfully and errors will be produced if any.</w:t>
            </w:r>
          </w:p>
        </w:tc>
        <w:tc>
          <w:tcPr>
            <w:tcW w:w="490" w:type="pct"/>
            <w:shd w:val="clear" w:color="auto" w:fill="auto"/>
          </w:tcPr>
          <w:p w:rsidR="00EF2E81" w:rsidRPr="00AB6F4F" w:rsidRDefault="00EF2E81" w:rsidP="008E5E33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EF2E81" w:rsidRPr="00AB6F4F" w:rsidRDefault="00EF2E81" w:rsidP="008E5E33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EF2E81" w:rsidRPr="00AB6F4F" w:rsidRDefault="00EF2E81" w:rsidP="008E5E33">
            <w:pPr>
              <w:rPr>
                <w:sz w:val="20"/>
              </w:rPr>
            </w:pPr>
          </w:p>
        </w:tc>
      </w:tr>
      <w:tr w:rsidR="00EF2E81" w:rsidTr="00C46FE4">
        <w:trPr>
          <w:trHeight w:val="728"/>
        </w:trPr>
        <w:tc>
          <w:tcPr>
            <w:tcW w:w="243" w:type="pct"/>
          </w:tcPr>
          <w:p w:rsidR="00EF2E81" w:rsidRDefault="00EF2E81" w:rsidP="008E5E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5" w:type="pct"/>
            <w:shd w:val="clear" w:color="auto" w:fill="auto"/>
          </w:tcPr>
          <w:p w:rsidR="00EF2E81" w:rsidRDefault="00EF2E81" w:rsidP="008E5E33">
            <w:pPr>
              <w:rPr>
                <w:sz w:val="20"/>
              </w:rPr>
            </w:pPr>
            <w:r>
              <w:rPr>
                <w:sz w:val="20"/>
              </w:rPr>
              <w:t xml:space="preserve">Supplemental Error Correction- </w:t>
            </w:r>
          </w:p>
        </w:tc>
        <w:tc>
          <w:tcPr>
            <w:tcW w:w="1187" w:type="pct"/>
            <w:shd w:val="clear" w:color="auto" w:fill="auto"/>
          </w:tcPr>
          <w:p w:rsidR="00EF2E81" w:rsidRDefault="00EF2E81" w:rsidP="008E5E33">
            <w:pPr>
              <w:rPr>
                <w:sz w:val="20"/>
              </w:rPr>
            </w:pPr>
            <w:r>
              <w:rPr>
                <w:sz w:val="20"/>
              </w:rPr>
              <w:t>Users will correct errors using methods used during normal monthly procedures.</w:t>
            </w:r>
          </w:p>
        </w:tc>
        <w:tc>
          <w:tcPr>
            <w:tcW w:w="490" w:type="pct"/>
            <w:shd w:val="clear" w:color="auto" w:fill="auto"/>
          </w:tcPr>
          <w:p w:rsidR="00EF2E81" w:rsidRPr="00AB6F4F" w:rsidRDefault="00EF2E81" w:rsidP="008E5E33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EF2E81" w:rsidRPr="00AB6F4F" w:rsidRDefault="00EF2E81" w:rsidP="008E5E33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EF2E81" w:rsidRPr="00AB6F4F" w:rsidRDefault="00EF2E81" w:rsidP="008E5E33">
            <w:pPr>
              <w:rPr>
                <w:sz w:val="20"/>
              </w:rPr>
            </w:pPr>
          </w:p>
        </w:tc>
      </w:tr>
      <w:tr w:rsidR="00EF2E81" w:rsidTr="00C46FE4">
        <w:trPr>
          <w:trHeight w:val="1421"/>
        </w:trPr>
        <w:tc>
          <w:tcPr>
            <w:tcW w:w="243" w:type="pct"/>
          </w:tcPr>
          <w:p w:rsidR="00EF2E81" w:rsidRDefault="00EF2E81" w:rsidP="008E5E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5" w:type="pct"/>
            <w:shd w:val="clear" w:color="auto" w:fill="auto"/>
          </w:tcPr>
          <w:p w:rsidR="00EF2E81" w:rsidRDefault="00EF2E81" w:rsidP="008E5E33">
            <w:pPr>
              <w:rPr>
                <w:sz w:val="20"/>
              </w:rPr>
            </w:pPr>
            <w:r>
              <w:rPr>
                <w:sz w:val="20"/>
              </w:rPr>
              <w:t>Supplemental PDR Accounting:</w:t>
            </w:r>
          </w:p>
          <w:p w:rsidR="00EF2E81" w:rsidRDefault="00EF2E81" w:rsidP="008E5E33">
            <w:pPr>
              <w:rPr>
                <w:sz w:val="20"/>
              </w:rPr>
            </w:pPr>
            <w:r>
              <w:rPr>
                <w:sz w:val="20"/>
              </w:rPr>
              <w:t>“Load Error Corrections” for September 2013 data</w:t>
            </w:r>
          </w:p>
        </w:tc>
        <w:tc>
          <w:tcPr>
            <w:tcW w:w="1187" w:type="pct"/>
            <w:shd w:val="clear" w:color="auto" w:fill="auto"/>
          </w:tcPr>
          <w:p w:rsidR="00EF2E81" w:rsidRDefault="00EF2E81" w:rsidP="00EF2E81">
            <w:pPr>
              <w:rPr>
                <w:sz w:val="20"/>
              </w:rPr>
            </w:pPr>
            <w:r>
              <w:rPr>
                <w:sz w:val="20"/>
              </w:rPr>
              <w:t xml:space="preserve">Users will load error corrections; process will run successfully, data will populate the PERS_SERV_BOR table and HR_ACCTG_TABLE.  </w:t>
            </w:r>
          </w:p>
        </w:tc>
        <w:tc>
          <w:tcPr>
            <w:tcW w:w="490" w:type="pct"/>
            <w:shd w:val="clear" w:color="auto" w:fill="auto"/>
          </w:tcPr>
          <w:p w:rsidR="00EF2E81" w:rsidRPr="00AB6F4F" w:rsidRDefault="00EF2E81" w:rsidP="008E5E33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EF2E81" w:rsidRPr="00AB6F4F" w:rsidRDefault="00EF2E81" w:rsidP="008E5E33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EF2E81" w:rsidRPr="007136BA" w:rsidRDefault="00EF2E81" w:rsidP="008E5E33">
            <w:pPr>
              <w:rPr>
                <w:sz w:val="16"/>
                <w:szCs w:val="16"/>
              </w:rPr>
            </w:pPr>
          </w:p>
        </w:tc>
      </w:tr>
      <w:tr w:rsidR="00EF2E81" w:rsidTr="00C46FE4">
        <w:trPr>
          <w:trHeight w:val="728"/>
        </w:trPr>
        <w:tc>
          <w:tcPr>
            <w:tcW w:w="243" w:type="pct"/>
          </w:tcPr>
          <w:p w:rsidR="00EF2E81" w:rsidRDefault="00EF2E81" w:rsidP="008E5E3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265" w:type="pct"/>
            <w:shd w:val="clear" w:color="auto" w:fill="auto"/>
          </w:tcPr>
          <w:p w:rsidR="00EF2E81" w:rsidRDefault="00EF2E81" w:rsidP="008E5E33">
            <w:pPr>
              <w:rPr>
                <w:sz w:val="20"/>
              </w:rPr>
            </w:pPr>
            <w:r>
              <w:rPr>
                <w:sz w:val="20"/>
              </w:rPr>
              <w:t>Journal Generate RET Accounting:</w:t>
            </w:r>
          </w:p>
          <w:p w:rsidR="00EF2E81" w:rsidRDefault="00EF2E81" w:rsidP="008E5E33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 xml:space="preserve">Accounting Definition: </w:t>
            </w:r>
            <w:r w:rsidRPr="00932667">
              <w:rPr>
                <w:sz w:val="20"/>
              </w:rPr>
              <w:t>PYRL</w:t>
            </w:r>
            <w:r>
              <w:rPr>
                <w:sz w:val="20"/>
              </w:rPr>
              <w:t>SP</w:t>
            </w:r>
            <w:r w:rsidRPr="00932667">
              <w:rPr>
                <w:sz w:val="20"/>
              </w:rPr>
              <w:t>DEF</w:t>
            </w:r>
          </w:p>
          <w:p w:rsidR="00EF2E81" w:rsidRPr="00932667" w:rsidRDefault="00EF2E81" w:rsidP="00EF2E81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Template:  PAYROLL_SP</w:t>
            </w:r>
          </w:p>
        </w:tc>
        <w:tc>
          <w:tcPr>
            <w:tcW w:w="1187" w:type="pct"/>
            <w:shd w:val="clear" w:color="auto" w:fill="auto"/>
          </w:tcPr>
          <w:p w:rsidR="00EF2E81" w:rsidRDefault="00EF2E81" w:rsidP="00EF2E81">
            <w:pPr>
              <w:rPr>
                <w:sz w:val="20"/>
              </w:rPr>
            </w:pPr>
            <w:r>
              <w:rPr>
                <w:sz w:val="20"/>
              </w:rPr>
              <w:t>Process will run to success, Log/Trace will show 1 journal with Mask “SP</w:t>
            </w:r>
            <w:r w:rsidR="00C46FE4">
              <w:rPr>
                <w:sz w:val="20"/>
              </w:rPr>
              <w:t>XXXXXXXX</w:t>
            </w:r>
            <w:r>
              <w:rPr>
                <w:sz w:val="20"/>
              </w:rPr>
              <w:t xml:space="preserve">”.  </w:t>
            </w:r>
            <w:r w:rsidR="00C8455E">
              <w:rPr>
                <w:sz w:val="20"/>
              </w:rPr>
              <w:t>Verify this journal totals the September journal in production.</w:t>
            </w:r>
          </w:p>
        </w:tc>
        <w:tc>
          <w:tcPr>
            <w:tcW w:w="490" w:type="pct"/>
            <w:shd w:val="clear" w:color="auto" w:fill="auto"/>
          </w:tcPr>
          <w:p w:rsidR="00EF2E81" w:rsidRPr="00AB6F4F" w:rsidRDefault="00EF2E81" w:rsidP="008E5E33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EF2E81" w:rsidRPr="00AB6F4F" w:rsidRDefault="00EF2E81" w:rsidP="008E5E33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EF2E81" w:rsidRPr="00AB6F4F" w:rsidRDefault="00EF2E81" w:rsidP="008E5E33">
            <w:pPr>
              <w:rPr>
                <w:sz w:val="20"/>
              </w:rPr>
            </w:pPr>
          </w:p>
        </w:tc>
      </w:tr>
      <w:tr w:rsidR="00EF2E81" w:rsidTr="00C46FE4">
        <w:trPr>
          <w:trHeight w:val="728"/>
        </w:trPr>
        <w:tc>
          <w:tcPr>
            <w:tcW w:w="243" w:type="pct"/>
          </w:tcPr>
          <w:p w:rsidR="00EF2E81" w:rsidRDefault="00EF2E81" w:rsidP="003A3F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5" w:type="pct"/>
            <w:shd w:val="clear" w:color="auto" w:fill="auto"/>
          </w:tcPr>
          <w:p w:rsidR="00EF2E81" w:rsidRDefault="00EF2E81" w:rsidP="003A3FA5">
            <w:pPr>
              <w:rPr>
                <w:sz w:val="20"/>
              </w:rPr>
            </w:pPr>
            <w:r>
              <w:rPr>
                <w:sz w:val="20"/>
              </w:rPr>
              <w:t>Open Coupon Query</w:t>
            </w:r>
          </w:p>
          <w:p w:rsidR="00EF2E81" w:rsidRPr="00EF2E81" w:rsidRDefault="00EF2E81" w:rsidP="00EF2E81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As of 9/30/2013</w:t>
            </w:r>
          </w:p>
        </w:tc>
        <w:tc>
          <w:tcPr>
            <w:tcW w:w="1187" w:type="pct"/>
            <w:shd w:val="clear" w:color="auto" w:fill="auto"/>
          </w:tcPr>
          <w:p w:rsidR="00EF2E81" w:rsidRDefault="00EF2E81" w:rsidP="00932667">
            <w:pPr>
              <w:rPr>
                <w:sz w:val="20"/>
              </w:rPr>
            </w:pPr>
            <w:r>
              <w:rPr>
                <w:sz w:val="20"/>
              </w:rPr>
              <w:t>The</w:t>
            </w:r>
            <w:r w:rsidR="00024FFD">
              <w:rPr>
                <w:sz w:val="20"/>
              </w:rPr>
              <w:t xml:space="preserve"> query will provide output based on the criteria.</w:t>
            </w:r>
            <w:r w:rsidR="00C8455E">
              <w:rPr>
                <w:sz w:val="20"/>
              </w:rPr>
              <w:t xml:space="preserve">  Verify data with same criteria in Production.</w:t>
            </w:r>
          </w:p>
        </w:tc>
        <w:tc>
          <w:tcPr>
            <w:tcW w:w="490" w:type="pct"/>
            <w:shd w:val="clear" w:color="auto" w:fill="auto"/>
          </w:tcPr>
          <w:p w:rsidR="00EF2E81" w:rsidRPr="00AB6F4F" w:rsidRDefault="00EF2E81" w:rsidP="00AA5508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EF2E81" w:rsidRPr="00AB6F4F" w:rsidRDefault="00EF2E81" w:rsidP="00AA5508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EF2E81" w:rsidRPr="00AB6F4F" w:rsidRDefault="00EF2E81" w:rsidP="00AA5508">
            <w:pPr>
              <w:rPr>
                <w:sz w:val="20"/>
              </w:rPr>
            </w:pPr>
          </w:p>
        </w:tc>
      </w:tr>
    </w:tbl>
    <w:p w:rsidR="00B14939" w:rsidRDefault="00B14939" w:rsidP="00B14939">
      <w:pPr>
        <w:ind w:left="1440"/>
      </w:pPr>
    </w:p>
    <w:p w:rsidR="00712B28" w:rsidRDefault="0041396E" w:rsidP="001529D6">
      <w:r>
        <w:br w:type="page"/>
      </w:r>
    </w:p>
    <w:p w:rsidR="00712B28" w:rsidRPr="000D6EA9" w:rsidRDefault="00712B28" w:rsidP="00712B28">
      <w:pPr>
        <w:pStyle w:val="Heading1"/>
        <w:spacing w:before="0" w:after="240"/>
        <w:rPr>
          <w:sz w:val="24"/>
          <w:lang w:val="en-US"/>
        </w:rPr>
      </w:pPr>
      <w:r w:rsidRPr="000D6EA9">
        <w:rPr>
          <w:sz w:val="24"/>
          <w:lang w:val="en-US"/>
        </w:rPr>
        <w:lastRenderedPageBreak/>
        <w:t>Signature and submission Page</w:t>
      </w:r>
    </w:p>
    <w:p w:rsidR="00917812" w:rsidRDefault="00917812" w:rsidP="00CA2624">
      <w:pPr>
        <w:pStyle w:val="NoSpacing"/>
        <w:rPr>
          <w:b/>
          <w:sz w:val="24"/>
          <w:lang w:val="en-US"/>
        </w:rPr>
      </w:pPr>
    </w:p>
    <w:p w:rsidR="0041396E" w:rsidRDefault="0041396E" w:rsidP="00CA2624">
      <w:pPr>
        <w:pStyle w:val="NoSpacing"/>
      </w:pPr>
      <w:r w:rsidRPr="000D6EA9">
        <w:rPr>
          <w:b/>
          <w:sz w:val="24"/>
        </w:rPr>
        <w:t>Institution:</w:t>
      </w:r>
      <w:r w:rsidRPr="000D6EA9">
        <w:rPr>
          <w:sz w:val="24"/>
        </w:rPr>
        <w:t xml:space="preserve"> </w:t>
      </w:r>
      <w:r w:rsidR="001529D6">
        <w:t>_____</w:t>
      </w:r>
      <w:r w:rsidR="008C12DA">
        <w:t>____________</w:t>
      </w:r>
      <w:r w:rsidR="001529D6">
        <w:t>______________________________________________</w:t>
      </w:r>
    </w:p>
    <w:p w:rsidR="000D6EA9" w:rsidRDefault="000D6EA9" w:rsidP="00CA2624">
      <w:pPr>
        <w:pStyle w:val="NoSpacing"/>
      </w:pPr>
    </w:p>
    <w:p w:rsidR="00917812" w:rsidRDefault="00917812" w:rsidP="00CA2624">
      <w:pPr>
        <w:pStyle w:val="NoSpacing"/>
        <w:rPr>
          <w:b/>
          <w:sz w:val="24"/>
          <w:lang w:val="en-US"/>
        </w:rPr>
      </w:pPr>
    </w:p>
    <w:p w:rsidR="003448E3" w:rsidRPr="000D6EA9" w:rsidRDefault="001529D6" w:rsidP="00CA2624">
      <w:pPr>
        <w:pStyle w:val="NoSpacing"/>
        <w:rPr>
          <w:b/>
          <w:sz w:val="24"/>
        </w:rPr>
      </w:pPr>
      <w:r w:rsidRPr="000D6EA9">
        <w:rPr>
          <w:b/>
          <w:sz w:val="24"/>
        </w:rPr>
        <w:t xml:space="preserve">Verification by the </w:t>
      </w:r>
      <w:r w:rsidR="00CA2624">
        <w:rPr>
          <w:b/>
          <w:sz w:val="24"/>
          <w:lang w:val="en-US"/>
        </w:rPr>
        <w:t>Campus Coordinator</w:t>
      </w:r>
      <w:r w:rsidRPr="000D6EA9">
        <w:rPr>
          <w:b/>
          <w:sz w:val="24"/>
        </w:rPr>
        <w:t xml:space="preserve"> that UAT Tasks ha</w:t>
      </w:r>
      <w:r w:rsidR="0041396E" w:rsidRPr="000D6EA9">
        <w:rPr>
          <w:b/>
          <w:sz w:val="24"/>
        </w:rPr>
        <w:t>ve been successfully completed</w:t>
      </w:r>
      <w:r w:rsidRPr="000D6EA9">
        <w:rPr>
          <w:b/>
          <w:sz w:val="24"/>
        </w:rPr>
        <w:t xml:space="preserve">: </w:t>
      </w:r>
      <w:bookmarkEnd w:id="0"/>
    </w:p>
    <w:p w:rsidR="00712B28" w:rsidRPr="00712B28" w:rsidRDefault="00712B28" w:rsidP="00712B28">
      <w:pPr>
        <w:spacing w:before="0" w:after="0"/>
        <w:rPr>
          <w:b/>
        </w:rPr>
      </w:pPr>
    </w:p>
    <w:p w:rsidR="00712B28" w:rsidRDefault="00712B28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712B28" w:rsidRDefault="00712B28" w:rsidP="00712B28">
      <w:pPr>
        <w:spacing w:before="0" w:line="240" w:lineRule="auto"/>
      </w:pPr>
      <w:r>
        <w:t xml:space="preserve">Name of </w:t>
      </w:r>
      <w:r w:rsidR="00CA2624">
        <w:t>Campus Coordinator</w:t>
      </w:r>
      <w:r>
        <w:t xml:space="preserve"> (Print)</w:t>
      </w:r>
    </w:p>
    <w:p w:rsidR="00712B28" w:rsidRDefault="00712B28" w:rsidP="003448E3"/>
    <w:p w:rsidR="008C12DA" w:rsidRDefault="008C12DA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8C12DA" w:rsidRDefault="008C12DA" w:rsidP="008C12DA">
      <w:pPr>
        <w:spacing w:before="0" w:line="240" w:lineRule="auto"/>
      </w:pPr>
      <w:r>
        <w:t>Signature</w:t>
      </w:r>
    </w:p>
    <w:p w:rsidR="008C12DA" w:rsidRDefault="008C12DA" w:rsidP="008C12DA">
      <w:pPr>
        <w:spacing w:before="0" w:line="240" w:lineRule="auto"/>
      </w:pPr>
    </w:p>
    <w:p w:rsidR="008C12DA" w:rsidRDefault="008C12DA" w:rsidP="00712B28">
      <w:pPr>
        <w:spacing w:before="0" w:after="0" w:line="240" w:lineRule="auto"/>
      </w:pPr>
      <w:r>
        <w:t>___________________________________________</w:t>
      </w:r>
    </w:p>
    <w:p w:rsidR="008C12DA" w:rsidRDefault="008C12DA" w:rsidP="008C12DA">
      <w:pPr>
        <w:spacing w:before="0" w:line="240" w:lineRule="auto"/>
      </w:pPr>
      <w:r>
        <w:t>Date Completed</w:t>
      </w:r>
    </w:p>
    <w:p w:rsidR="008C12DA" w:rsidRDefault="008C12DA" w:rsidP="008C12DA">
      <w:pPr>
        <w:spacing w:before="0" w:line="240" w:lineRule="auto"/>
      </w:pPr>
    </w:p>
    <w:p w:rsidR="008C12DA" w:rsidRPr="000D6EA9" w:rsidRDefault="00712B28" w:rsidP="008C12DA">
      <w:pPr>
        <w:spacing w:before="0" w:line="240" w:lineRule="auto"/>
        <w:rPr>
          <w:sz w:val="24"/>
        </w:rPr>
      </w:pPr>
      <w:r w:rsidRPr="000D6EA9">
        <w:rPr>
          <w:b/>
          <w:sz w:val="24"/>
        </w:rPr>
        <w:t>Return signed for</w:t>
      </w:r>
      <w:r w:rsidR="00704896">
        <w:rPr>
          <w:b/>
          <w:sz w:val="24"/>
        </w:rPr>
        <w:t>m</w:t>
      </w:r>
      <w:r w:rsidRPr="000D6EA9">
        <w:rPr>
          <w:b/>
          <w:sz w:val="24"/>
        </w:rPr>
        <w:t xml:space="preserve"> by COB Monday, November 4, 2013 to Donna Wooddell</w:t>
      </w:r>
      <w:r w:rsidRPr="000D6EA9">
        <w:rPr>
          <w:sz w:val="24"/>
        </w:rPr>
        <w:t>:</w:t>
      </w:r>
    </w:p>
    <w:p w:rsidR="00712B28" w:rsidRDefault="00712B28" w:rsidP="008C12DA">
      <w:pPr>
        <w:spacing w:before="0" w:line="240" w:lineRule="auto"/>
      </w:pPr>
      <w:r>
        <w:t>Via email (</w:t>
      </w:r>
      <w:proofErr w:type="spellStart"/>
      <w:r>
        <w:t>pdf</w:t>
      </w:r>
      <w:proofErr w:type="spellEnd"/>
      <w:r>
        <w:t xml:space="preserve">) to </w:t>
      </w:r>
      <w:hyperlink r:id="rId12" w:history="1">
        <w:r w:rsidRPr="00804A77">
          <w:rPr>
            <w:rStyle w:val="Hyperlink"/>
          </w:rPr>
          <w:t>donna.wooddell@usg.edu</w:t>
        </w:r>
      </w:hyperlink>
    </w:p>
    <w:p w:rsidR="008C12DA" w:rsidRPr="00712B28" w:rsidRDefault="00712B28" w:rsidP="008C12DA">
      <w:pPr>
        <w:spacing w:before="0" w:line="240" w:lineRule="auto"/>
      </w:pPr>
      <w:r>
        <w:t xml:space="preserve">Or fax </w:t>
      </w:r>
      <w:r w:rsidR="008C12DA" w:rsidRPr="00712B28">
        <w:rPr>
          <w:szCs w:val="22"/>
        </w:rPr>
        <w:t>(706)</w:t>
      </w:r>
      <w:r>
        <w:rPr>
          <w:szCs w:val="22"/>
        </w:rPr>
        <w:t xml:space="preserve"> </w:t>
      </w:r>
      <w:r w:rsidR="008C12DA" w:rsidRPr="00712B28">
        <w:rPr>
          <w:szCs w:val="22"/>
        </w:rPr>
        <w:t>583-2297</w:t>
      </w:r>
      <w:bookmarkStart w:id="2" w:name="_GoBack"/>
      <w:bookmarkEnd w:id="2"/>
    </w:p>
    <w:sectPr w:rsidR="008C12DA" w:rsidRPr="00712B28" w:rsidSect="003A3FA5">
      <w:headerReference w:type="default" r:id="rId13"/>
      <w:footerReference w:type="even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E8" w:rsidRDefault="00A402E8">
      <w:r>
        <w:separator/>
      </w:r>
    </w:p>
  </w:endnote>
  <w:endnote w:type="continuationSeparator" w:id="0">
    <w:p w:rsidR="00A402E8" w:rsidRDefault="00A4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8" w:rsidRDefault="000B3CE8" w:rsidP="00FB7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CE8" w:rsidRDefault="000B3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0" w:type="dxa"/>
      <w:tblBorders>
        <w:top w:val="thickThinSmallGap" w:sz="24" w:space="0" w:color="1F497D"/>
      </w:tblBorders>
      <w:tblLook w:val="01E0" w:firstRow="1" w:lastRow="1" w:firstColumn="1" w:lastColumn="1" w:noHBand="0" w:noVBand="0"/>
    </w:tblPr>
    <w:tblGrid>
      <w:gridCol w:w="10243"/>
      <w:gridCol w:w="3077"/>
    </w:tblGrid>
    <w:tr w:rsidR="000B3CE8" w:rsidRPr="00504C48" w:rsidTr="003A3FA5">
      <w:trPr>
        <w:cantSplit/>
        <w:trHeight w:val="274"/>
      </w:trPr>
      <w:tc>
        <w:tcPr>
          <w:tcW w:w="10243" w:type="dxa"/>
          <w:shd w:val="clear" w:color="auto" w:fill="auto"/>
        </w:tcPr>
        <w:p w:rsidR="000B3CE8" w:rsidRPr="008A5783" w:rsidRDefault="000B3CE8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r w:rsidRPr="008A5783">
            <w:rPr>
              <w:rFonts w:cs="Arial"/>
              <w:sz w:val="20"/>
              <w:lang w:val="en-US" w:eastAsia="en-US"/>
            </w:rPr>
            <w:t>Georgia</w:t>
          </w:r>
          <w:r w:rsidRPr="008A5783">
            <w:rPr>
              <w:rFonts w:cs="Arial"/>
              <w:i/>
              <w:sz w:val="20"/>
              <w:lang w:val="en-US" w:eastAsia="en-US"/>
            </w:rPr>
            <w:t>FIRST</w:t>
          </w:r>
          <w:r w:rsidRPr="008A5783">
            <w:rPr>
              <w:rFonts w:cs="Arial"/>
              <w:sz w:val="20"/>
              <w:lang w:val="en-US" w:eastAsia="en-US"/>
            </w:rPr>
            <w:t xml:space="preserve"> PeopleSoft Financials v8.9</w:t>
          </w:r>
        </w:p>
      </w:tc>
      <w:tc>
        <w:tcPr>
          <w:tcW w:w="3077" w:type="dxa"/>
          <w:shd w:val="clear" w:color="auto" w:fill="auto"/>
        </w:tcPr>
        <w:p w:rsidR="000B3CE8" w:rsidRPr="008A5783" w:rsidRDefault="003C6876" w:rsidP="0019356A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t>UAT</w:t>
          </w:r>
          <w:r w:rsidR="0019356A">
            <w:rPr>
              <w:rFonts w:cs="Arial"/>
              <w:sz w:val="20"/>
              <w:lang w:val="en-US" w:eastAsia="en-US"/>
            </w:rPr>
            <w:t xml:space="preserve"> and Sign off</w:t>
          </w:r>
        </w:p>
      </w:tc>
    </w:tr>
    <w:tr w:rsidR="000B3CE8" w:rsidRPr="00504C48" w:rsidTr="003A3FA5">
      <w:trPr>
        <w:cantSplit/>
        <w:trHeight w:val="446"/>
      </w:trPr>
      <w:tc>
        <w:tcPr>
          <w:tcW w:w="10243" w:type="dxa"/>
          <w:shd w:val="clear" w:color="auto" w:fill="auto"/>
        </w:tcPr>
        <w:p w:rsidR="000B3CE8" w:rsidRPr="008A5783" w:rsidRDefault="003A3FA5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proofErr w:type="spellStart"/>
          <w:r>
            <w:rPr>
              <w:rFonts w:cs="Arial"/>
              <w:sz w:val="20"/>
              <w:lang w:val="en-US" w:eastAsia="en-US"/>
            </w:rPr>
            <w:t>PeopleTools</w:t>
          </w:r>
          <w:proofErr w:type="spellEnd"/>
          <w:r>
            <w:rPr>
              <w:rFonts w:cs="Arial"/>
              <w:sz w:val="20"/>
              <w:lang w:val="en-US" w:eastAsia="en-US"/>
            </w:rPr>
            <w:t xml:space="preserve"> v8.52</w:t>
          </w:r>
        </w:p>
      </w:tc>
      <w:tc>
        <w:tcPr>
          <w:tcW w:w="3077" w:type="dxa"/>
          <w:shd w:val="clear" w:color="auto" w:fill="auto"/>
        </w:tcPr>
        <w:p w:rsidR="000B3CE8" w:rsidRPr="008A5783" w:rsidRDefault="003A3FA5" w:rsidP="00B81A8E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fldChar w:fldCharType="begin"/>
          </w:r>
          <w:r>
            <w:rPr>
              <w:rFonts w:cs="Arial"/>
              <w:sz w:val="20"/>
              <w:lang w:val="en-US" w:eastAsia="en-US"/>
            </w:rPr>
            <w:instrText xml:space="preserve"> DATE \@ "M/d/yyyy" </w:instrText>
          </w:r>
          <w:r>
            <w:rPr>
              <w:rFonts w:cs="Arial"/>
              <w:sz w:val="20"/>
              <w:lang w:val="en-US" w:eastAsia="en-US"/>
            </w:rPr>
            <w:fldChar w:fldCharType="separate"/>
          </w:r>
          <w:r w:rsidR="00917812">
            <w:rPr>
              <w:rFonts w:cs="Arial"/>
              <w:noProof/>
              <w:sz w:val="20"/>
              <w:lang w:val="en-US" w:eastAsia="en-US"/>
            </w:rPr>
            <w:t>10/24/2013</w:t>
          </w:r>
          <w:r>
            <w:rPr>
              <w:rFonts w:cs="Arial"/>
              <w:sz w:val="20"/>
              <w:lang w:val="en-US" w:eastAsia="en-US"/>
            </w:rPr>
            <w:fldChar w:fldCharType="end"/>
          </w:r>
        </w:p>
      </w:tc>
    </w:tr>
  </w:tbl>
  <w:p w:rsidR="000B3CE8" w:rsidRPr="003A3FA5" w:rsidRDefault="000B3CE8" w:rsidP="003A3FA5">
    <w:pPr>
      <w:pStyle w:val="Footer"/>
      <w:spacing w:before="120"/>
      <w:jc w:val="center"/>
      <w:rPr>
        <w:lang w:val="en-US"/>
      </w:rPr>
    </w:pPr>
    <w:r w:rsidRPr="0031790A">
      <w:rPr>
        <w:rStyle w:val="PageNumber"/>
      </w:rPr>
      <w:fldChar w:fldCharType="begin"/>
    </w:r>
    <w:r w:rsidRPr="0031790A">
      <w:rPr>
        <w:rStyle w:val="PageNumber"/>
      </w:rPr>
      <w:instrText xml:space="preserve"> PAGE   \* MERGEFORMAT </w:instrText>
    </w:r>
    <w:r w:rsidRPr="0031790A">
      <w:rPr>
        <w:rStyle w:val="PageNumber"/>
      </w:rPr>
      <w:fldChar w:fldCharType="separate"/>
    </w:r>
    <w:r w:rsidR="00917812">
      <w:rPr>
        <w:rStyle w:val="PageNumber"/>
        <w:noProof/>
      </w:rPr>
      <w:t>1</w:t>
    </w:r>
    <w:r w:rsidRPr="0031790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E8" w:rsidRDefault="00A402E8">
      <w:r>
        <w:separator/>
      </w:r>
    </w:p>
  </w:footnote>
  <w:footnote w:type="continuationSeparator" w:id="0">
    <w:p w:rsidR="00A402E8" w:rsidRDefault="00A40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78" w:type="dxa"/>
      <w:tblLayout w:type="fixed"/>
      <w:tblLook w:val="01E0" w:firstRow="1" w:lastRow="1" w:firstColumn="1" w:lastColumn="1" w:noHBand="0" w:noVBand="0"/>
    </w:tblPr>
    <w:tblGrid>
      <w:gridCol w:w="4002"/>
      <w:gridCol w:w="9176"/>
    </w:tblGrid>
    <w:tr w:rsidR="000B3CE8" w:rsidRPr="00F64B7D" w:rsidTr="003A3FA5">
      <w:trPr>
        <w:trHeight w:val="939"/>
      </w:trPr>
      <w:tc>
        <w:tcPr>
          <w:tcW w:w="4002" w:type="dxa"/>
          <w:shd w:val="clear" w:color="auto" w:fill="auto"/>
          <w:vAlign w:val="center"/>
        </w:tcPr>
        <w:p w:rsidR="000B3CE8" w:rsidRPr="00F64B7D" w:rsidRDefault="0041396E" w:rsidP="00450F5D">
          <w:pPr>
            <w:pStyle w:val="Header"/>
            <w:tabs>
              <w:tab w:val="clear" w:pos="8640"/>
            </w:tabs>
            <w:ind w:right="2494"/>
          </w:pPr>
          <w:r>
            <w:rPr>
              <w:noProof/>
            </w:rPr>
            <w:drawing>
              <wp:inline distT="0" distB="0" distL="0" distR="0" wp14:anchorId="42D0D56A" wp14:editId="60980A2A">
                <wp:extent cx="1701800" cy="262255"/>
                <wp:effectExtent l="0" t="0" r="0" b="4445"/>
                <wp:docPr id="1" name="Picture 1" descr="GeorgiaFIRST logo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orgiaFIRST logo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6" w:type="dxa"/>
          <w:shd w:val="clear" w:color="auto" w:fill="auto"/>
          <w:vAlign w:val="center"/>
        </w:tcPr>
        <w:p w:rsidR="000B3CE8" w:rsidRPr="00450F5D" w:rsidRDefault="003A3FA5" w:rsidP="003A3FA5">
          <w:pPr>
            <w:pStyle w:val="Header"/>
            <w:tabs>
              <w:tab w:val="left" w:pos="3901"/>
            </w:tabs>
            <w:spacing w:before="0" w:after="0" w:line="240" w:lineRule="auto"/>
            <w:jc w:val="right"/>
            <w:rPr>
              <w:rFonts w:ascii="Tahoma" w:hAnsi="Tahoma" w:cs="Tahoma"/>
              <w:sz w:val="24"/>
              <w:szCs w:val="32"/>
            </w:rPr>
          </w:pPr>
          <w:proofErr w:type="spellStart"/>
          <w:r>
            <w:rPr>
              <w:rFonts w:ascii="Tahoma" w:hAnsi="Tahoma" w:cs="Tahoma"/>
              <w:sz w:val="24"/>
              <w:szCs w:val="32"/>
            </w:rPr>
            <w:t>PeopleTools</w:t>
          </w:r>
          <w:proofErr w:type="spellEnd"/>
          <w:r>
            <w:rPr>
              <w:rFonts w:ascii="Tahoma" w:hAnsi="Tahoma" w:cs="Tahoma"/>
              <w:sz w:val="24"/>
              <w:szCs w:val="32"/>
            </w:rPr>
            <w:t xml:space="preserve"> v8.52</w:t>
          </w:r>
          <w:r w:rsidR="000B3CE8">
            <w:rPr>
              <w:rFonts w:ascii="Tahoma" w:hAnsi="Tahoma" w:cs="Tahoma"/>
              <w:sz w:val="24"/>
              <w:szCs w:val="32"/>
            </w:rPr>
            <w:t xml:space="preserve"> </w:t>
          </w:r>
          <w:r>
            <w:rPr>
              <w:rFonts w:ascii="Tahoma" w:hAnsi="Tahoma" w:cs="Tahoma"/>
              <w:sz w:val="24"/>
              <w:szCs w:val="32"/>
            </w:rPr>
            <w:t>User Acceptance Testing</w:t>
          </w:r>
        </w:p>
        <w:p w:rsidR="000B3CE8" w:rsidRPr="000972A3" w:rsidRDefault="006C2F74" w:rsidP="006C2F74">
          <w:pPr>
            <w:pStyle w:val="Header"/>
            <w:spacing w:before="0" w:after="0" w:line="240" w:lineRule="auto"/>
            <w:jc w:val="right"/>
            <w:rPr>
              <w:rFonts w:ascii="Tahoma" w:hAnsi="Tahoma" w:cs="Tahoma"/>
              <w:b/>
              <w:sz w:val="28"/>
              <w:szCs w:val="32"/>
            </w:rPr>
          </w:pPr>
          <w:r>
            <w:rPr>
              <w:rFonts w:ascii="Tahoma" w:hAnsi="Tahoma" w:cs="Tahoma"/>
              <w:b/>
              <w:sz w:val="24"/>
              <w:szCs w:val="32"/>
            </w:rPr>
            <w:t>ADP Reconciliation</w:t>
          </w:r>
        </w:p>
      </w:tc>
    </w:tr>
  </w:tbl>
  <w:p w:rsidR="000B3CE8" w:rsidRDefault="000B3CE8" w:rsidP="003A3FA5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C21"/>
    <w:multiLevelType w:val="hybridMultilevel"/>
    <w:tmpl w:val="DDF8FA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A654EB"/>
    <w:multiLevelType w:val="hybridMultilevel"/>
    <w:tmpl w:val="0D50F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E479A4"/>
    <w:multiLevelType w:val="hybridMultilevel"/>
    <w:tmpl w:val="AE58DB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FD3ADD"/>
    <w:multiLevelType w:val="hybridMultilevel"/>
    <w:tmpl w:val="D5C2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10754"/>
    <w:multiLevelType w:val="hybridMultilevel"/>
    <w:tmpl w:val="A5A65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6006B"/>
    <w:multiLevelType w:val="hybridMultilevel"/>
    <w:tmpl w:val="7E0A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12435"/>
    <w:multiLevelType w:val="hybridMultilevel"/>
    <w:tmpl w:val="A652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966E2"/>
    <w:multiLevelType w:val="hybridMultilevel"/>
    <w:tmpl w:val="F502E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D32E9E"/>
    <w:multiLevelType w:val="hybridMultilevel"/>
    <w:tmpl w:val="4AEA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41E05"/>
    <w:multiLevelType w:val="hybridMultilevel"/>
    <w:tmpl w:val="A5DEAE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959B6"/>
    <w:multiLevelType w:val="hybridMultilevel"/>
    <w:tmpl w:val="C40EFD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8866FE"/>
    <w:multiLevelType w:val="hybridMultilevel"/>
    <w:tmpl w:val="B6820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B41636"/>
    <w:multiLevelType w:val="hybridMultilevel"/>
    <w:tmpl w:val="791E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A2B05"/>
    <w:multiLevelType w:val="hybridMultilevel"/>
    <w:tmpl w:val="28FA8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661B62"/>
    <w:multiLevelType w:val="hybridMultilevel"/>
    <w:tmpl w:val="8718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000A9"/>
    <w:multiLevelType w:val="hybridMultilevel"/>
    <w:tmpl w:val="EE944A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E8B797B"/>
    <w:multiLevelType w:val="hybridMultilevel"/>
    <w:tmpl w:val="6E60E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AE39F5"/>
    <w:multiLevelType w:val="hybridMultilevel"/>
    <w:tmpl w:val="35E2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6E57A4"/>
    <w:multiLevelType w:val="hybridMultilevel"/>
    <w:tmpl w:val="FDAC36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A975EF"/>
    <w:multiLevelType w:val="hybridMultilevel"/>
    <w:tmpl w:val="F7E2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43142"/>
    <w:multiLevelType w:val="hybridMultilevel"/>
    <w:tmpl w:val="E61C52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12463B5"/>
    <w:multiLevelType w:val="hybridMultilevel"/>
    <w:tmpl w:val="63D8D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C61889"/>
    <w:multiLevelType w:val="hybridMultilevel"/>
    <w:tmpl w:val="05B8D2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C11492"/>
    <w:multiLevelType w:val="hybridMultilevel"/>
    <w:tmpl w:val="0DA0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6D44FC"/>
    <w:multiLevelType w:val="hybridMultilevel"/>
    <w:tmpl w:val="16064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71734E"/>
    <w:multiLevelType w:val="hybridMultilevel"/>
    <w:tmpl w:val="8080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65C57"/>
    <w:multiLevelType w:val="hybridMultilevel"/>
    <w:tmpl w:val="AA92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F19EC"/>
    <w:multiLevelType w:val="hybridMultilevel"/>
    <w:tmpl w:val="972E480E"/>
    <w:lvl w:ilvl="0" w:tplc="9F7A92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C70D81"/>
    <w:multiLevelType w:val="hybridMultilevel"/>
    <w:tmpl w:val="6632F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7"/>
  </w:num>
  <w:num w:numId="4">
    <w:abstractNumId w:val="24"/>
  </w:num>
  <w:num w:numId="5">
    <w:abstractNumId w:val="10"/>
  </w:num>
  <w:num w:numId="6">
    <w:abstractNumId w:val="1"/>
  </w:num>
  <w:num w:numId="7">
    <w:abstractNumId w:val="15"/>
  </w:num>
  <w:num w:numId="8">
    <w:abstractNumId w:val="9"/>
  </w:num>
  <w:num w:numId="9">
    <w:abstractNumId w:val="2"/>
  </w:num>
  <w:num w:numId="10">
    <w:abstractNumId w:val="20"/>
  </w:num>
  <w:num w:numId="11">
    <w:abstractNumId w:val="18"/>
  </w:num>
  <w:num w:numId="12">
    <w:abstractNumId w:val="0"/>
  </w:num>
  <w:num w:numId="13">
    <w:abstractNumId w:val="28"/>
  </w:num>
  <w:num w:numId="14">
    <w:abstractNumId w:val="4"/>
  </w:num>
  <w:num w:numId="15">
    <w:abstractNumId w:val="11"/>
  </w:num>
  <w:num w:numId="16">
    <w:abstractNumId w:val="13"/>
  </w:num>
  <w:num w:numId="17">
    <w:abstractNumId w:val="25"/>
  </w:num>
  <w:num w:numId="18">
    <w:abstractNumId w:val="17"/>
  </w:num>
  <w:num w:numId="19">
    <w:abstractNumId w:val="3"/>
  </w:num>
  <w:num w:numId="20">
    <w:abstractNumId w:val="5"/>
  </w:num>
  <w:num w:numId="21">
    <w:abstractNumId w:val="6"/>
  </w:num>
  <w:num w:numId="22">
    <w:abstractNumId w:val="21"/>
  </w:num>
  <w:num w:numId="23">
    <w:abstractNumId w:val="23"/>
  </w:num>
  <w:num w:numId="24">
    <w:abstractNumId w:val="7"/>
  </w:num>
  <w:num w:numId="25">
    <w:abstractNumId w:val="14"/>
  </w:num>
  <w:num w:numId="26">
    <w:abstractNumId w:val="19"/>
  </w:num>
  <w:num w:numId="27">
    <w:abstractNumId w:val="8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1"/>
    <w:rsid w:val="0000233C"/>
    <w:rsid w:val="000030F3"/>
    <w:rsid w:val="00016085"/>
    <w:rsid w:val="00017F07"/>
    <w:rsid w:val="00024FFD"/>
    <w:rsid w:val="00026AE6"/>
    <w:rsid w:val="000277F2"/>
    <w:rsid w:val="00030EB6"/>
    <w:rsid w:val="00053388"/>
    <w:rsid w:val="00053842"/>
    <w:rsid w:val="0005638A"/>
    <w:rsid w:val="000570DE"/>
    <w:rsid w:val="00083875"/>
    <w:rsid w:val="00086B00"/>
    <w:rsid w:val="00087B6F"/>
    <w:rsid w:val="00094005"/>
    <w:rsid w:val="0009613E"/>
    <w:rsid w:val="000972A3"/>
    <w:rsid w:val="000A3878"/>
    <w:rsid w:val="000A52A3"/>
    <w:rsid w:val="000A6501"/>
    <w:rsid w:val="000A716D"/>
    <w:rsid w:val="000B0FBD"/>
    <w:rsid w:val="000B3CE8"/>
    <w:rsid w:val="000B5FD6"/>
    <w:rsid w:val="000C2E28"/>
    <w:rsid w:val="000C7343"/>
    <w:rsid w:val="000D6EA9"/>
    <w:rsid w:val="000F1582"/>
    <w:rsid w:val="000F2060"/>
    <w:rsid w:val="000F3E3C"/>
    <w:rsid w:val="000F5791"/>
    <w:rsid w:val="00103163"/>
    <w:rsid w:val="0011207B"/>
    <w:rsid w:val="00117551"/>
    <w:rsid w:val="0013592A"/>
    <w:rsid w:val="00137EA7"/>
    <w:rsid w:val="001529D6"/>
    <w:rsid w:val="00155D8D"/>
    <w:rsid w:val="00164389"/>
    <w:rsid w:val="001646E8"/>
    <w:rsid w:val="0016532C"/>
    <w:rsid w:val="001656BA"/>
    <w:rsid w:val="0017131F"/>
    <w:rsid w:val="00172F82"/>
    <w:rsid w:val="00176859"/>
    <w:rsid w:val="0017722C"/>
    <w:rsid w:val="00177D6E"/>
    <w:rsid w:val="0019356A"/>
    <w:rsid w:val="001A4196"/>
    <w:rsid w:val="001A4AB2"/>
    <w:rsid w:val="001B1E90"/>
    <w:rsid w:val="001C1492"/>
    <w:rsid w:val="001C6338"/>
    <w:rsid w:val="001E3BBE"/>
    <w:rsid w:val="001F4D12"/>
    <w:rsid w:val="001F5AF1"/>
    <w:rsid w:val="002033A4"/>
    <w:rsid w:val="0021025A"/>
    <w:rsid w:val="00211F24"/>
    <w:rsid w:val="00214869"/>
    <w:rsid w:val="0021797D"/>
    <w:rsid w:val="0022304E"/>
    <w:rsid w:val="00224C35"/>
    <w:rsid w:val="0022542A"/>
    <w:rsid w:val="002260DE"/>
    <w:rsid w:val="00230736"/>
    <w:rsid w:val="00244C4A"/>
    <w:rsid w:val="00261AF5"/>
    <w:rsid w:val="00266088"/>
    <w:rsid w:val="0026795A"/>
    <w:rsid w:val="0027502F"/>
    <w:rsid w:val="002802B7"/>
    <w:rsid w:val="00286325"/>
    <w:rsid w:val="002C17FC"/>
    <w:rsid w:val="002C6614"/>
    <w:rsid w:val="002C6E0B"/>
    <w:rsid w:val="002D7B8D"/>
    <w:rsid w:val="002E0A85"/>
    <w:rsid w:val="002E4B24"/>
    <w:rsid w:val="002F0F63"/>
    <w:rsid w:val="002F2E86"/>
    <w:rsid w:val="002F7FD0"/>
    <w:rsid w:val="003054A3"/>
    <w:rsid w:val="003058EE"/>
    <w:rsid w:val="0031096B"/>
    <w:rsid w:val="003153D0"/>
    <w:rsid w:val="003170B7"/>
    <w:rsid w:val="00320B10"/>
    <w:rsid w:val="00330A2E"/>
    <w:rsid w:val="00332001"/>
    <w:rsid w:val="003410F9"/>
    <w:rsid w:val="003414F8"/>
    <w:rsid w:val="003439CA"/>
    <w:rsid w:val="00344799"/>
    <w:rsid w:val="003448E3"/>
    <w:rsid w:val="00371A2A"/>
    <w:rsid w:val="00372313"/>
    <w:rsid w:val="003972C2"/>
    <w:rsid w:val="003A093E"/>
    <w:rsid w:val="003A3FA5"/>
    <w:rsid w:val="003A7EFC"/>
    <w:rsid w:val="003C5FD9"/>
    <w:rsid w:val="003C6876"/>
    <w:rsid w:val="003E0585"/>
    <w:rsid w:val="003F2DED"/>
    <w:rsid w:val="003F2E4F"/>
    <w:rsid w:val="00402A9C"/>
    <w:rsid w:val="004135CF"/>
    <w:rsid w:val="0041396E"/>
    <w:rsid w:val="004326A8"/>
    <w:rsid w:val="00445F64"/>
    <w:rsid w:val="004474CA"/>
    <w:rsid w:val="00450555"/>
    <w:rsid w:val="004505B6"/>
    <w:rsid w:val="00450F5D"/>
    <w:rsid w:val="00465416"/>
    <w:rsid w:val="00470459"/>
    <w:rsid w:val="00477010"/>
    <w:rsid w:val="004776A1"/>
    <w:rsid w:val="00480AB0"/>
    <w:rsid w:val="00491C51"/>
    <w:rsid w:val="004A28E5"/>
    <w:rsid w:val="004A48B0"/>
    <w:rsid w:val="004A4BA5"/>
    <w:rsid w:val="004A74EF"/>
    <w:rsid w:val="004B75E1"/>
    <w:rsid w:val="004C4C87"/>
    <w:rsid w:val="004D251D"/>
    <w:rsid w:val="004D49D2"/>
    <w:rsid w:val="004F24AA"/>
    <w:rsid w:val="004F5503"/>
    <w:rsid w:val="00504410"/>
    <w:rsid w:val="005263C8"/>
    <w:rsid w:val="00527621"/>
    <w:rsid w:val="005375A4"/>
    <w:rsid w:val="00542CC7"/>
    <w:rsid w:val="0054313B"/>
    <w:rsid w:val="00543CB8"/>
    <w:rsid w:val="0055301A"/>
    <w:rsid w:val="005568C3"/>
    <w:rsid w:val="00561BE9"/>
    <w:rsid w:val="00565A7C"/>
    <w:rsid w:val="00565B04"/>
    <w:rsid w:val="00573382"/>
    <w:rsid w:val="00574F35"/>
    <w:rsid w:val="00590455"/>
    <w:rsid w:val="005911DD"/>
    <w:rsid w:val="005B1465"/>
    <w:rsid w:val="005B1A33"/>
    <w:rsid w:val="005B1E2E"/>
    <w:rsid w:val="005B271E"/>
    <w:rsid w:val="005B4488"/>
    <w:rsid w:val="005B45DE"/>
    <w:rsid w:val="005B68F2"/>
    <w:rsid w:val="005C23E9"/>
    <w:rsid w:val="005C2B8F"/>
    <w:rsid w:val="005C3D17"/>
    <w:rsid w:val="005C6F1F"/>
    <w:rsid w:val="005D4FB7"/>
    <w:rsid w:val="005D688D"/>
    <w:rsid w:val="005E760B"/>
    <w:rsid w:val="005E7E1F"/>
    <w:rsid w:val="005F0592"/>
    <w:rsid w:val="005F2DE2"/>
    <w:rsid w:val="005F2F7D"/>
    <w:rsid w:val="005F5239"/>
    <w:rsid w:val="00601791"/>
    <w:rsid w:val="006062D8"/>
    <w:rsid w:val="00612D9A"/>
    <w:rsid w:val="00614C19"/>
    <w:rsid w:val="00635EB8"/>
    <w:rsid w:val="006464E2"/>
    <w:rsid w:val="00647D9F"/>
    <w:rsid w:val="0065354B"/>
    <w:rsid w:val="00656023"/>
    <w:rsid w:val="0066065D"/>
    <w:rsid w:val="00662295"/>
    <w:rsid w:val="006659A3"/>
    <w:rsid w:val="006678E6"/>
    <w:rsid w:val="00670BAE"/>
    <w:rsid w:val="00680224"/>
    <w:rsid w:val="00685E41"/>
    <w:rsid w:val="006A1006"/>
    <w:rsid w:val="006A2155"/>
    <w:rsid w:val="006A7225"/>
    <w:rsid w:val="006B08E3"/>
    <w:rsid w:val="006B0B7A"/>
    <w:rsid w:val="006B1AF3"/>
    <w:rsid w:val="006C2F74"/>
    <w:rsid w:val="006D0C24"/>
    <w:rsid w:val="006D0DFF"/>
    <w:rsid w:val="006D4578"/>
    <w:rsid w:val="006D69CB"/>
    <w:rsid w:val="006E3569"/>
    <w:rsid w:val="006E49DC"/>
    <w:rsid w:val="006F11C0"/>
    <w:rsid w:val="006F13B2"/>
    <w:rsid w:val="006F295C"/>
    <w:rsid w:val="006F2E20"/>
    <w:rsid w:val="006F7435"/>
    <w:rsid w:val="00703EE9"/>
    <w:rsid w:val="00704896"/>
    <w:rsid w:val="00705FF4"/>
    <w:rsid w:val="00707820"/>
    <w:rsid w:val="00712B28"/>
    <w:rsid w:val="007136BA"/>
    <w:rsid w:val="00713C41"/>
    <w:rsid w:val="00717174"/>
    <w:rsid w:val="00717F0E"/>
    <w:rsid w:val="00720660"/>
    <w:rsid w:val="0072130A"/>
    <w:rsid w:val="00726177"/>
    <w:rsid w:val="00726D85"/>
    <w:rsid w:val="00726FFA"/>
    <w:rsid w:val="00727315"/>
    <w:rsid w:val="00740259"/>
    <w:rsid w:val="00740A94"/>
    <w:rsid w:val="007417C5"/>
    <w:rsid w:val="007433B8"/>
    <w:rsid w:val="00744426"/>
    <w:rsid w:val="00744476"/>
    <w:rsid w:val="007453F7"/>
    <w:rsid w:val="00750559"/>
    <w:rsid w:val="007545A8"/>
    <w:rsid w:val="007624D6"/>
    <w:rsid w:val="007678AF"/>
    <w:rsid w:val="00770E2B"/>
    <w:rsid w:val="007718AA"/>
    <w:rsid w:val="00784F2D"/>
    <w:rsid w:val="00785189"/>
    <w:rsid w:val="00785242"/>
    <w:rsid w:val="007A26CE"/>
    <w:rsid w:val="007B0AAA"/>
    <w:rsid w:val="007C020E"/>
    <w:rsid w:val="007C253E"/>
    <w:rsid w:val="007C27E0"/>
    <w:rsid w:val="007C7185"/>
    <w:rsid w:val="007D1C5E"/>
    <w:rsid w:val="007D73A7"/>
    <w:rsid w:val="007E11C9"/>
    <w:rsid w:val="007E6122"/>
    <w:rsid w:val="007E77FA"/>
    <w:rsid w:val="007E7FD9"/>
    <w:rsid w:val="007F50B8"/>
    <w:rsid w:val="00802E6A"/>
    <w:rsid w:val="008131DF"/>
    <w:rsid w:val="00817E21"/>
    <w:rsid w:val="00822626"/>
    <w:rsid w:val="008232B2"/>
    <w:rsid w:val="00823374"/>
    <w:rsid w:val="0083034F"/>
    <w:rsid w:val="00844435"/>
    <w:rsid w:val="00847BB7"/>
    <w:rsid w:val="00852A40"/>
    <w:rsid w:val="00852E8E"/>
    <w:rsid w:val="00854804"/>
    <w:rsid w:val="008561BA"/>
    <w:rsid w:val="00863B6D"/>
    <w:rsid w:val="008644BF"/>
    <w:rsid w:val="0086486F"/>
    <w:rsid w:val="00865052"/>
    <w:rsid w:val="00865F7B"/>
    <w:rsid w:val="00870E86"/>
    <w:rsid w:val="00881A80"/>
    <w:rsid w:val="0088672C"/>
    <w:rsid w:val="008948F2"/>
    <w:rsid w:val="008A3460"/>
    <w:rsid w:val="008A5318"/>
    <w:rsid w:val="008A5783"/>
    <w:rsid w:val="008A6124"/>
    <w:rsid w:val="008B1627"/>
    <w:rsid w:val="008B2BD5"/>
    <w:rsid w:val="008B3D5D"/>
    <w:rsid w:val="008B6F57"/>
    <w:rsid w:val="008B782F"/>
    <w:rsid w:val="008C12DA"/>
    <w:rsid w:val="008C3F92"/>
    <w:rsid w:val="008C76CF"/>
    <w:rsid w:val="008D22D7"/>
    <w:rsid w:val="008D27FD"/>
    <w:rsid w:val="008E71F6"/>
    <w:rsid w:val="008F05F6"/>
    <w:rsid w:val="008F0DDA"/>
    <w:rsid w:val="008F2543"/>
    <w:rsid w:val="008F2DDA"/>
    <w:rsid w:val="00901007"/>
    <w:rsid w:val="00906936"/>
    <w:rsid w:val="009135AA"/>
    <w:rsid w:val="00915E58"/>
    <w:rsid w:val="009160E8"/>
    <w:rsid w:val="00917812"/>
    <w:rsid w:val="00932667"/>
    <w:rsid w:val="00933937"/>
    <w:rsid w:val="00940706"/>
    <w:rsid w:val="0094489F"/>
    <w:rsid w:val="00950BCC"/>
    <w:rsid w:val="00951628"/>
    <w:rsid w:val="00951EAD"/>
    <w:rsid w:val="00960121"/>
    <w:rsid w:val="00961ACD"/>
    <w:rsid w:val="009628BF"/>
    <w:rsid w:val="00965369"/>
    <w:rsid w:val="00965665"/>
    <w:rsid w:val="00970BBA"/>
    <w:rsid w:val="00971C3B"/>
    <w:rsid w:val="00973ACC"/>
    <w:rsid w:val="00983115"/>
    <w:rsid w:val="00985F40"/>
    <w:rsid w:val="009879B5"/>
    <w:rsid w:val="00991EC2"/>
    <w:rsid w:val="009B11C4"/>
    <w:rsid w:val="009B26F3"/>
    <w:rsid w:val="009B5684"/>
    <w:rsid w:val="009B588A"/>
    <w:rsid w:val="009B66CA"/>
    <w:rsid w:val="009D05F8"/>
    <w:rsid w:val="009D7ED8"/>
    <w:rsid w:val="009E31C1"/>
    <w:rsid w:val="009E7870"/>
    <w:rsid w:val="009F7449"/>
    <w:rsid w:val="009F7DC1"/>
    <w:rsid w:val="00A0283F"/>
    <w:rsid w:val="00A0647B"/>
    <w:rsid w:val="00A1093B"/>
    <w:rsid w:val="00A1483E"/>
    <w:rsid w:val="00A15095"/>
    <w:rsid w:val="00A163FD"/>
    <w:rsid w:val="00A26BDD"/>
    <w:rsid w:val="00A32BB7"/>
    <w:rsid w:val="00A33CF8"/>
    <w:rsid w:val="00A402E8"/>
    <w:rsid w:val="00A665AE"/>
    <w:rsid w:val="00A6675C"/>
    <w:rsid w:val="00A66D00"/>
    <w:rsid w:val="00A67144"/>
    <w:rsid w:val="00A700C3"/>
    <w:rsid w:val="00A74071"/>
    <w:rsid w:val="00A74474"/>
    <w:rsid w:val="00A7464B"/>
    <w:rsid w:val="00A8133D"/>
    <w:rsid w:val="00A8231A"/>
    <w:rsid w:val="00A95264"/>
    <w:rsid w:val="00AA5508"/>
    <w:rsid w:val="00AA6705"/>
    <w:rsid w:val="00AB2479"/>
    <w:rsid w:val="00AB6F4F"/>
    <w:rsid w:val="00AD1149"/>
    <w:rsid w:val="00AF0D93"/>
    <w:rsid w:val="00B00A21"/>
    <w:rsid w:val="00B05D98"/>
    <w:rsid w:val="00B05F75"/>
    <w:rsid w:val="00B06ED1"/>
    <w:rsid w:val="00B14939"/>
    <w:rsid w:val="00B206D1"/>
    <w:rsid w:val="00B31546"/>
    <w:rsid w:val="00B444E2"/>
    <w:rsid w:val="00B45ED0"/>
    <w:rsid w:val="00B51D27"/>
    <w:rsid w:val="00B52F4E"/>
    <w:rsid w:val="00B540DA"/>
    <w:rsid w:val="00B54B1C"/>
    <w:rsid w:val="00B5635F"/>
    <w:rsid w:val="00B57E6D"/>
    <w:rsid w:val="00B627ED"/>
    <w:rsid w:val="00B62F20"/>
    <w:rsid w:val="00B6649B"/>
    <w:rsid w:val="00B81A8E"/>
    <w:rsid w:val="00B84DB4"/>
    <w:rsid w:val="00B92C8E"/>
    <w:rsid w:val="00BA1D7B"/>
    <w:rsid w:val="00BC71C0"/>
    <w:rsid w:val="00BD17D9"/>
    <w:rsid w:val="00BD576B"/>
    <w:rsid w:val="00BD6207"/>
    <w:rsid w:val="00BD6496"/>
    <w:rsid w:val="00BE3050"/>
    <w:rsid w:val="00BE5B13"/>
    <w:rsid w:val="00BE5CC2"/>
    <w:rsid w:val="00BE5F63"/>
    <w:rsid w:val="00C005F1"/>
    <w:rsid w:val="00C07CB4"/>
    <w:rsid w:val="00C10959"/>
    <w:rsid w:val="00C26714"/>
    <w:rsid w:val="00C42E19"/>
    <w:rsid w:val="00C46FE4"/>
    <w:rsid w:val="00C509C8"/>
    <w:rsid w:val="00C56A4C"/>
    <w:rsid w:val="00C62235"/>
    <w:rsid w:val="00C662D2"/>
    <w:rsid w:val="00C66801"/>
    <w:rsid w:val="00C722B5"/>
    <w:rsid w:val="00C8056E"/>
    <w:rsid w:val="00C81093"/>
    <w:rsid w:val="00C82DDE"/>
    <w:rsid w:val="00C830E9"/>
    <w:rsid w:val="00C8327F"/>
    <w:rsid w:val="00C8455E"/>
    <w:rsid w:val="00C85042"/>
    <w:rsid w:val="00C92C8C"/>
    <w:rsid w:val="00CA2624"/>
    <w:rsid w:val="00CB45D7"/>
    <w:rsid w:val="00CB50F9"/>
    <w:rsid w:val="00CB65B3"/>
    <w:rsid w:val="00CC4399"/>
    <w:rsid w:val="00CD06EA"/>
    <w:rsid w:val="00CD3F68"/>
    <w:rsid w:val="00CD6131"/>
    <w:rsid w:val="00CE3C67"/>
    <w:rsid w:val="00CF287E"/>
    <w:rsid w:val="00CF2B23"/>
    <w:rsid w:val="00D02F37"/>
    <w:rsid w:val="00D13B5E"/>
    <w:rsid w:val="00D16902"/>
    <w:rsid w:val="00D17BEC"/>
    <w:rsid w:val="00D17F8A"/>
    <w:rsid w:val="00D2273D"/>
    <w:rsid w:val="00D23B9C"/>
    <w:rsid w:val="00D321B7"/>
    <w:rsid w:val="00D431F3"/>
    <w:rsid w:val="00D45C90"/>
    <w:rsid w:val="00D503EB"/>
    <w:rsid w:val="00D508B9"/>
    <w:rsid w:val="00D51030"/>
    <w:rsid w:val="00D56EAF"/>
    <w:rsid w:val="00D6054A"/>
    <w:rsid w:val="00D6386B"/>
    <w:rsid w:val="00D75EDD"/>
    <w:rsid w:val="00D761A8"/>
    <w:rsid w:val="00D77782"/>
    <w:rsid w:val="00D90294"/>
    <w:rsid w:val="00DA1BDE"/>
    <w:rsid w:val="00DA2E5A"/>
    <w:rsid w:val="00DA70EF"/>
    <w:rsid w:val="00DA7C5A"/>
    <w:rsid w:val="00DB4CE1"/>
    <w:rsid w:val="00DC67C2"/>
    <w:rsid w:val="00DD4F37"/>
    <w:rsid w:val="00DD64FB"/>
    <w:rsid w:val="00DE2EA3"/>
    <w:rsid w:val="00DE3562"/>
    <w:rsid w:val="00DE5FF9"/>
    <w:rsid w:val="00E001EE"/>
    <w:rsid w:val="00E04316"/>
    <w:rsid w:val="00E1018C"/>
    <w:rsid w:val="00E140A9"/>
    <w:rsid w:val="00E155B5"/>
    <w:rsid w:val="00E159A0"/>
    <w:rsid w:val="00E15A6D"/>
    <w:rsid w:val="00E35B0B"/>
    <w:rsid w:val="00E405AB"/>
    <w:rsid w:val="00E43A9E"/>
    <w:rsid w:val="00E44219"/>
    <w:rsid w:val="00E45A67"/>
    <w:rsid w:val="00E5279D"/>
    <w:rsid w:val="00E53D55"/>
    <w:rsid w:val="00E54DF5"/>
    <w:rsid w:val="00E55646"/>
    <w:rsid w:val="00E65B4B"/>
    <w:rsid w:val="00E713F3"/>
    <w:rsid w:val="00E76AE6"/>
    <w:rsid w:val="00E77B78"/>
    <w:rsid w:val="00E806E5"/>
    <w:rsid w:val="00E92289"/>
    <w:rsid w:val="00E92590"/>
    <w:rsid w:val="00E92F01"/>
    <w:rsid w:val="00EA30A6"/>
    <w:rsid w:val="00EA4EC6"/>
    <w:rsid w:val="00EB56AD"/>
    <w:rsid w:val="00EB63B1"/>
    <w:rsid w:val="00EB7D6E"/>
    <w:rsid w:val="00EC0A2F"/>
    <w:rsid w:val="00EC0A5C"/>
    <w:rsid w:val="00EC4E36"/>
    <w:rsid w:val="00EC60AA"/>
    <w:rsid w:val="00EF2E81"/>
    <w:rsid w:val="00F03D8F"/>
    <w:rsid w:val="00F077B1"/>
    <w:rsid w:val="00F1783D"/>
    <w:rsid w:val="00F200DF"/>
    <w:rsid w:val="00F27789"/>
    <w:rsid w:val="00F33799"/>
    <w:rsid w:val="00F507E6"/>
    <w:rsid w:val="00F64B7D"/>
    <w:rsid w:val="00F743E6"/>
    <w:rsid w:val="00F744C8"/>
    <w:rsid w:val="00F74553"/>
    <w:rsid w:val="00F76CF6"/>
    <w:rsid w:val="00F901D6"/>
    <w:rsid w:val="00F9071C"/>
    <w:rsid w:val="00F91DAC"/>
    <w:rsid w:val="00F93C9C"/>
    <w:rsid w:val="00FA08B8"/>
    <w:rsid w:val="00FA51B8"/>
    <w:rsid w:val="00FA5752"/>
    <w:rsid w:val="00FA64F5"/>
    <w:rsid w:val="00FB11B5"/>
    <w:rsid w:val="00FB2042"/>
    <w:rsid w:val="00FB7E09"/>
    <w:rsid w:val="00FC0FE5"/>
    <w:rsid w:val="00FD0430"/>
    <w:rsid w:val="00FD735D"/>
    <w:rsid w:val="00FE2B77"/>
    <w:rsid w:val="00FE41AE"/>
    <w:rsid w:val="00FE4F40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onna.wooddell@usg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34D19C42E9D4FB45508427A167210" ma:contentTypeVersion="" ma:contentTypeDescription="Create a new document." ma:contentTypeScope="" ma:versionID="9d4ea9b79f91abb0a211512062729a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dfa3a37f45b259322daf90cd70d3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CD69-41CB-40E2-A891-01F2072DD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064BE-5BC4-4A27-A930-1C822C9B6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61917F-797A-44E8-B91B-DEA84ED26BE4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C4C6AE-A607-4A4C-A277-50010831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870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items completed at UAT Workshop</vt:lpstr>
    </vt:vector>
  </TitlesOfParts>
  <Company>BOR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items completed at UAT Workshop</dc:title>
  <dc:creator>scriscil</dc:creator>
  <cp:lastModifiedBy>Allie Cox</cp:lastModifiedBy>
  <cp:revision>2</cp:revision>
  <cp:lastPrinted>2013-10-07T20:29:00Z</cp:lastPrinted>
  <dcterms:created xsi:type="dcterms:W3CDTF">2013-10-24T15:11:00Z</dcterms:created>
  <dcterms:modified xsi:type="dcterms:W3CDTF">2013-10-24T15:11:00Z</dcterms:modified>
</cp:coreProperties>
</file>